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rPr/>
      </w:pPr>
      <w:r>
        <w:rPr/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45pt;height:54pt;mso-wrap-distance-right:0pt" filled="f" o:ole="">
            <v:imagedata r:id="rId3" o:title=""/>
          </v:shape>
          <o:OLEObject Type="Embed" ProgID="Word.Picture.8" ShapeID="ole_rId2" DrawAspect="Content" ObjectID="_1671564696" r:id="rId2"/>
        </w:object>
      </w:r>
    </w:p>
    <w:p>
      <w:pPr>
        <w:pStyle w:val="Style20"/>
        <w:rPr>
          <w:sz w:val="20"/>
        </w:rPr>
      </w:pPr>
      <w:r>
        <w:rPr>
          <w:sz w:val="20"/>
        </w:rPr>
      </w:r>
    </w:p>
    <w:p>
      <w:pPr>
        <w:pStyle w:val="Style20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>
      <w:pPr>
        <w:pStyle w:val="Style20"/>
        <w:rPr>
          <w:b w:val="false"/>
          <w:b w:val="false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false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>
      <w:pPr>
        <w:pStyle w:val="Style20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tbl>
      <w:tblPr>
        <w:tblpPr w:bottomFromText="0" w:horzAnchor="margin" w:leftFromText="180" w:rightFromText="180" w:tblpX="108" w:tblpY="-24" w:topFromText="0" w:vertAnchor="text"/>
        <w:tblW w:w="962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27"/>
      </w:tblGrid>
      <w:tr>
        <w:trPr>
          <w:trHeight w:val="282" w:hRule="atLeast"/>
        </w:trPr>
        <w:tc>
          <w:tcPr>
            <w:tcW w:w="9627" w:type="dxa"/>
            <w:tcBorders>
              <w:top w:val="thinThickSmallGap" w:sz="24" w:space="0" w:color="000000"/>
            </w:tcBorders>
          </w:tcPr>
          <w:p>
            <w:pPr>
              <w:pStyle w:val="Style20"/>
              <w:widowControl w:val="false"/>
              <w:jc w:val="left"/>
              <w:rPr>
                <w:b w:val="false"/>
                <w:b w:val="false"/>
                <w:sz w:val="12"/>
              </w:rPr>
            </w:pPr>
            <w:r>
              <w:rPr>
                <w:b w:val="false"/>
                <w:sz w:val="12"/>
              </w:rPr>
            </w:r>
          </w:p>
        </w:tc>
      </w:tr>
    </w:tbl>
    <w:p>
      <w:pPr>
        <w:pStyle w:val="Style20"/>
        <w:rPr>
          <w:b w:val="false"/>
          <w:b w:val="false"/>
          <w:bCs/>
          <w:sz w:val="8"/>
        </w:rPr>
      </w:pPr>
      <w:r>
        <w:rPr>
          <w:b w:val="false"/>
          <w:bCs/>
          <w:sz w:val="8"/>
        </w:rPr>
      </w:r>
    </w:p>
    <w:p>
      <w:pPr>
        <w:pStyle w:val="Normal"/>
        <w:rPr>
          <w:sz w:val="16"/>
          <w:lang w:val="uk-UA"/>
        </w:rPr>
      </w:pPr>
      <w:r>
        <w:rPr>
          <w:sz w:val="16"/>
          <w:lang w:val="uk-UA"/>
        </w:rPr>
      </w:r>
    </w:p>
    <w:p>
      <w:pPr>
        <w:pStyle w:val="1"/>
        <w:tabs>
          <w:tab w:val="clear" w:pos="708"/>
          <w:tab w:val="center" w:pos="4819" w:leader="none"/>
          <w:tab w:val="left" w:pos="7040" w:leader="none"/>
        </w:tabs>
        <w:jc w:val="left"/>
        <w:rPr>
          <w:spacing w:val="38"/>
          <w:sz w:val="34"/>
        </w:rPr>
      </w:pPr>
      <w:r>
        <w:rPr/>
        <w:tab/>
      </w:r>
      <w:r>
        <w:rPr>
          <w:spacing w:val="38"/>
        </w:rPr>
        <w:t xml:space="preserve">РОЗПОРЯДЖЕННЯ </w:t>
        <w:tab/>
      </w:r>
    </w:p>
    <w:p>
      <w:pPr>
        <w:pStyle w:val="Normal"/>
        <w:rPr>
          <w:sz w:val="20"/>
          <w:lang w:val="uk-UA"/>
        </w:rPr>
      </w:pPr>
      <w:r>
        <w:rPr>
          <w:sz w:val="20"/>
          <w:lang w:val="uk-UA"/>
        </w:rPr>
      </w:r>
    </w:p>
    <w:p>
      <w:pPr>
        <w:pStyle w:val="Normal"/>
        <w:rPr>
          <w:u w:val="single"/>
          <w:lang w:val="uk-UA"/>
        </w:rPr>
      </w:pPr>
      <w:r>
        <w:rPr>
          <w:sz w:val="22"/>
          <w:u w:val="single"/>
          <w:lang w:val="en-US"/>
        </w:rPr>
        <w:t>10.12.2021</w:t>
      </w:r>
      <w:r>
        <w:rPr>
          <w:sz w:val="22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                                   м.Нікополь                                               </w:t>
      </w:r>
      <w:r>
        <w:rPr>
          <w:lang w:val="uk-UA"/>
        </w:rPr>
        <w:t>№</w:t>
      </w:r>
      <w:r>
        <w:rPr>
          <w:lang w:val="en-US"/>
        </w:rPr>
        <w:t>267-</w:t>
      </w:r>
      <w:r>
        <w:rPr>
          <w:lang w:val="uk-UA"/>
        </w:rPr>
        <w:t>р</w:t>
      </w:r>
    </w:p>
    <w:p>
      <w:pPr>
        <w:pStyle w:val="Normal"/>
        <w:spacing w:lineRule="auto" w:line="360"/>
        <w:rPr>
          <w:sz w:val="28"/>
          <w:lang w:val="uk-UA"/>
        </w:rPr>
      </w:pPr>
      <w:r>
        <w:rPr>
          <w:sz w:val="28"/>
          <w:lang w:val="uk-UA"/>
        </w:rPr>
      </w:r>
    </w:p>
    <w:p>
      <w:pPr>
        <w:pStyle w:val="2"/>
        <w:spacing w:lineRule="auto" w:line="216"/>
        <w:ind w:right="5466" w:hanging="0"/>
        <w:rPr>
          <w:i/>
          <w:i/>
        </w:rPr>
      </w:pPr>
      <w:r>
        <w:rPr>
          <w:i/>
        </w:rPr>
      </w:r>
    </w:p>
    <w:p>
      <w:pPr>
        <w:pStyle w:val="Caption"/>
        <w:rPr>
          <w:rStyle w:val="Style12"/>
        </w:rPr>
      </w:pPr>
      <w:r>
        <w:rPr>
          <w:rStyle w:val="Style12"/>
          <w:i w:val="false"/>
        </w:rPr>
        <w:t xml:space="preserve">Про проведення попередніх </w:t>
      </w:r>
    </w:p>
    <w:p>
      <w:pPr>
        <w:pStyle w:val="Caption"/>
        <w:rPr>
          <w:rStyle w:val="Style12"/>
          <w:i w:val="false"/>
          <w:i w:val="false"/>
        </w:rPr>
      </w:pPr>
      <w:r>
        <w:rPr>
          <w:rStyle w:val="Style12"/>
          <w:i w:val="false"/>
        </w:rPr>
        <w:t xml:space="preserve">випробувань та дослідної </w:t>
      </w:r>
    </w:p>
    <w:p>
      <w:pPr>
        <w:pStyle w:val="Caption"/>
        <w:rPr>
          <w:rStyle w:val="Style12"/>
          <w:i w:val="false"/>
          <w:i w:val="false"/>
        </w:rPr>
      </w:pPr>
      <w:r>
        <w:rPr>
          <w:rStyle w:val="Style12"/>
          <w:i w:val="false"/>
        </w:rPr>
        <w:t>експлуатації</w:t>
      </w:r>
      <w:r>
        <w:rPr>
          <w:rStyle w:val="Style12"/>
          <w:i w:val="false"/>
          <w:lang w:val="uk-UA"/>
        </w:rPr>
        <w:t xml:space="preserve"> </w:t>
      </w:r>
      <w:r>
        <w:rPr>
          <w:rStyle w:val="Style12"/>
          <w:i w:val="false"/>
        </w:rPr>
        <w:t>КСЗІ АС ЦНАП</w:t>
      </w:r>
    </w:p>
    <w:p>
      <w:pPr>
        <w:pStyle w:val="Normal"/>
        <w:rPr/>
      </w:pPr>
      <w:r>
        <w:rPr/>
      </w:r>
    </w:p>
    <w:p>
      <w:pPr>
        <w:pStyle w:val="BodyText2"/>
        <w:tabs>
          <w:tab w:val="clear" w:pos="708"/>
          <w:tab w:val="left" w:pos="4140" w:leader="none"/>
          <w:tab w:val="left" w:pos="4320" w:leader="none"/>
          <w:tab w:val="left" w:pos="5387" w:leader="none"/>
        </w:tabs>
        <w:suppressAutoHyphens w:val="true"/>
        <w:spacing w:lineRule="auto" w:line="240"/>
        <w:ind w:right="4253" w:hang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>
      <w:pPr>
        <w:pStyle w:val="Normal"/>
        <w:ind w:left="-57" w:firstLine="7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перевірки працездатності комплексної системи захисту інформації автоматизованої системи взаємодії відділу «Центр надання адміністративних послуг м. Нікополя» з підсистемою «Оформлення документів, що підтверджують громадянство України, посвідчують особу чи її спеціальний статус Єдиної інформаційно-аналітичної системи управління міграційними процесами Державної міграційної служби» </w:t>
      </w:r>
      <w:r>
        <w:rPr>
          <w:rFonts w:eastAsia="Calibri"/>
          <w:bCs/>
          <w:sz w:val="28"/>
          <w:szCs w:val="28"/>
          <w:lang w:val="uk-UA"/>
        </w:rPr>
        <w:t>через мережу НСКЗ</w:t>
      </w:r>
      <w:r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 w:eastAsia="zh-CN"/>
        </w:rPr>
        <w:t xml:space="preserve"> (далі – КСЗІ АС ЦНАП) </w:t>
      </w:r>
      <w:r>
        <w:rPr>
          <w:sz w:val="28"/>
          <w:szCs w:val="28"/>
          <w:lang w:val="uk-UA"/>
        </w:rPr>
        <w:t xml:space="preserve"> та відповідності її вимогам технічного завдання, відповідно до пункту 6.5.6 НД ТЗІ 3.7-003-2005 «Порядку проведення робіт із створення комплексної системи захисту інформації в інформаційно-телекомунікаційній системі», затвердженого наказом Департаменту спеціальних телекомунікаційних систем та захисту інформації Служби безпеки України від 08.11.2005 №125 (із змінами згідно з наказом Адміністрації Держспецзв’язку від 28.12.2012 №806), керуючись ч. 8 ст. 59 Закону України «Про місцеве самоврядування в Україні»:</w:t>
      </w:r>
    </w:p>
    <w:p>
      <w:pPr>
        <w:pStyle w:val="Normal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</w:rPr>
        <w:t> </w:t>
      </w:r>
      <w:r>
        <w:rPr>
          <w:sz w:val="28"/>
          <w:szCs w:val="28"/>
          <w:lang w:val="uk-UA"/>
        </w:rPr>
        <w:t>Створити комісію для проведення попередніх випробувань та дослідної експлуатації КСЗІ АС ЦНАП у складі згідно з додатком.</w:t>
      </w:r>
    </w:p>
    <w:p>
      <w:pPr>
        <w:pStyle w:val="Normal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Комісії:</w:t>
      </w:r>
    </w:p>
    <w:p>
      <w:pPr>
        <w:pStyle w:val="Normal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 Провести попередні випробування КСЗІ АС ЦНАП згідно з «Програмою та методикою попередніх випробувань».</w:t>
      </w:r>
    </w:p>
    <w:p>
      <w:pPr>
        <w:pStyle w:val="Style21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2.2 За результатами проведених попередніх випробувань оформити протокол попередніх випробувань, акт про введення у дослідну експлуатацію  та подати на затвердження.</w:t>
      </w:r>
    </w:p>
    <w:p>
      <w:pPr>
        <w:pStyle w:val="Style21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before="0"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2.3 Провести дослідну експлуатацію КСЗІ АС ЦНАП.</w:t>
      </w:r>
    </w:p>
    <w:p>
      <w:pPr>
        <w:pStyle w:val="Style21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before="0"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2.4 За результатами проведеної дослідної експлуатації підготувати акти завершення дослідної експлуатації та завершення робіт зі створення КСЗІ АС ЦНАП та подати  на затвердження.</w:t>
      </w:r>
    </w:p>
    <w:p>
      <w:pPr>
        <w:pStyle w:val="Style21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before="0"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3. Період проведення попередніх випробувань та дослідної експлуатації- грудень 2021 року.</w:t>
      </w:r>
    </w:p>
    <w:p>
      <w:pPr>
        <w:pStyle w:val="Normal"/>
        <w:ind w:left="-57" w:hang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</w:p>
    <w:p>
      <w:pPr>
        <w:pStyle w:val="Normal"/>
        <w:ind w:firstLine="708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lang w:val="uk-UA"/>
        </w:rPr>
        <w:t>Координацію роботи щодо виконання цього розпорядження покласти на відділ «Центр надання адміністративних послуг м. Нікополя» (Приймак), контроль - на керуючого справами виконкому  Горболіс Н.Б.</w:t>
      </w:r>
    </w:p>
    <w:p>
      <w:pPr>
        <w:pStyle w:val="Style21"/>
        <w:numPr>
          <w:ilvl w:val="0"/>
          <w:numId w:val="0"/>
        </w:numPr>
        <w:tabs>
          <w:tab w:val="clear" w:pos="708"/>
          <w:tab w:val="left" w:pos="0" w:leader="none"/>
          <w:tab w:val="left" w:pos="993" w:leader="none"/>
          <w:tab w:val="left" w:pos="1276" w:leader="none"/>
        </w:tabs>
        <w:spacing w:before="0" w:after="0"/>
        <w:ind w:left="0" w:firstLine="709"/>
        <w:rPr>
          <w:sz w:val="28"/>
          <w:szCs w:val="28"/>
        </w:rPr>
      </w:pPr>
      <w:r>
        <w:rPr/>
        <w:t> </w:t>
      </w:r>
      <w:r>
        <w:rPr>
          <w:sz w:val="28"/>
          <w:szCs w:val="28"/>
        </w:rPr>
        <w:t xml:space="preserve">    </w:t>
      </w:r>
    </w:p>
    <w:p>
      <w:pPr>
        <w:pStyle w:val="ListParagraph"/>
        <w:numPr>
          <w:ilvl w:val="3"/>
          <w:numId w:val="4"/>
        </w:numPr>
        <w:spacing w:lineRule="auto" w:line="240" w:before="0" w:after="0"/>
        <w:contextualSpacing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rmal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</w:r>
    </w:p>
    <w:p>
      <w:pPr>
        <w:pStyle w:val="Normal"/>
        <w:tabs>
          <w:tab w:val="clear" w:pos="708"/>
          <w:tab w:val="left" w:pos="7088" w:leader="none"/>
        </w:tabs>
        <w:jc w:val="left"/>
        <w:rPr>
          <w:b/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Міський голова                                                                  </w:t>
      </w:r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</w:rPr>
        <w:t xml:space="preserve">         Олександр САЮК</w:t>
      </w:r>
    </w:p>
    <w:p>
      <w:pPr>
        <w:pStyle w:val="Style20"/>
        <w:rPr/>
      </w:pPr>
      <w:r>
        <w:rPr/>
      </w:r>
    </w:p>
    <w:p>
      <w:pPr>
        <w:pStyle w:val="Style20"/>
        <w:rPr/>
      </w:pPr>
      <w:r>
        <w:rPr/>
      </w:r>
    </w:p>
    <w:p>
      <w:pPr>
        <w:pStyle w:val="Style20"/>
        <w:rPr/>
      </w:pPr>
      <w:r>
        <w:rPr/>
      </w:r>
    </w:p>
    <w:p>
      <w:pPr>
        <w:pStyle w:val="Style20"/>
        <w:rPr/>
      </w:pPr>
      <w:r>
        <w:rPr/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Style20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lang w:val="uk-UA"/>
        </w:rPr>
      </w:pPr>
      <w:r>
        <w:rPr>
          <w:lang w:val="uk-UA"/>
        </w:rPr>
        <w:t xml:space="preserve">                               </w:t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  </w:t>
      </w:r>
      <w:r>
        <w:rPr>
          <w:sz w:val="28"/>
          <w:szCs w:val="28"/>
          <w:lang w:val="uk-UA"/>
        </w:rPr>
        <w:t>Додаток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</w:t>
      </w:r>
      <w:r>
        <w:rPr>
          <w:sz w:val="28"/>
          <w:szCs w:val="28"/>
          <w:lang w:val="uk-UA"/>
        </w:rPr>
        <w:t>до розпорядження міського голови</w:t>
      </w:r>
    </w:p>
    <w:p>
      <w:pPr>
        <w:pStyle w:val="Normal"/>
        <w:jc w:val="right"/>
        <w:rPr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«</w:t>
      </w:r>
      <w:r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12.2021</w:t>
      </w:r>
      <w:r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267-р</w:t>
      </w:r>
    </w:p>
    <w:p>
      <w:pPr>
        <w:pStyle w:val="Normal"/>
        <w:jc w:val="right"/>
        <w:rPr>
          <w:lang w:val="uk-UA"/>
        </w:rPr>
      </w:pPr>
      <w:r>
        <w:rPr>
          <w:lang w:val="uk-UA"/>
        </w:rPr>
      </w:r>
    </w:p>
    <w:p>
      <w:pPr>
        <w:pStyle w:val="Normal"/>
        <w:jc w:val="right"/>
        <w:rPr>
          <w:lang w:val="uk-UA"/>
        </w:rPr>
      </w:pPr>
      <w:r>
        <w:rPr>
          <w:lang w:val="uk-UA"/>
        </w:rPr>
      </w:r>
    </w:p>
    <w:p>
      <w:pPr>
        <w:pStyle w:val="Normal"/>
        <w:jc w:val="right"/>
        <w:rPr>
          <w:lang w:val="uk-UA"/>
        </w:rPr>
      </w:pPr>
      <w:r>
        <w:rPr>
          <w:lang w:val="uk-UA"/>
        </w:rPr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Склад 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комісії з проведення попередніх випробувань та дослідної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експлуатації КСЗІ АС ЦНАП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tbl>
      <w:tblPr>
        <w:tblW w:w="9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188"/>
        <w:gridCol w:w="6305"/>
      </w:tblGrid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ГОРБОЛІС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Борисівна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hanging="18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28"/>
                <w:szCs w:val="28"/>
                <w:lang w:val="uk-UA"/>
              </w:rPr>
              <w:t>-керуючий справами виконкому, голова комісії</w:t>
            </w:r>
          </w:p>
        </w:tc>
      </w:tr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БАБКІН                               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Анатолійович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-головний спеціаліст відділу інформаційних     технологій управління забезпечення діяльності виконавчих органів міської ради, член комісії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ГАНЖА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Сергійович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-головний спеціаліст відділу інформаційних  технологій управління забезпечення діяльності виконавчих органів міської ради, член комісії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>
        <w:trPr/>
        <w:tc>
          <w:tcPr>
            <w:tcW w:w="31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ПРИЙМАК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Неля Олександрівна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7940" w:leader="none"/>
              </w:tabs>
              <w:ind w:right="2075" w:hanging="0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</w:r>
          </w:p>
          <w:p>
            <w:pPr>
              <w:pStyle w:val="Normal"/>
              <w:widowControl w:val="false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Spacing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30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-начальник відділу «Центр надання адміністративних послуг м. Нікополя», член комісії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940" w:leader="none"/>
              </w:tabs>
              <w:ind w:left="102" w:hanging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</w:t>
            </w:r>
          </w:p>
        </w:tc>
      </w:tr>
    </w:tbl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«Центр надання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адміністративних послуг м. Нікополя»                                          Неля ПРИЙМАК</w:t>
      </w:r>
    </w:p>
    <w:sectPr>
      <w:type w:val="nextPage"/>
      <w:pgSz w:w="11906" w:h="16838"/>
      <w:pgMar w:left="1701" w:right="707" w:gutter="0" w:header="0" w:top="28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3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50cc5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d50cc5"/>
    <w:pPr>
      <w:keepNext w:val="true"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Normal"/>
    <w:next w:val="Normal"/>
    <w:link w:val="20"/>
    <w:unhideWhenUsed/>
    <w:qFormat/>
    <w:rsid w:val="00d50cc5"/>
    <w:pPr>
      <w:keepNext w:val="true"/>
      <w:outlineLvl w:val="1"/>
    </w:pPr>
    <w:rPr>
      <w:spacing w:val="22"/>
      <w:sz w:val="28"/>
      <w:lang w:val="uk-UA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9d1325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rsid w:val="00d50cc5"/>
    <w:rPr>
      <w:rFonts w:ascii="Times New Roman" w:hAnsi="Times New Roman" w:eastAsia="Times New Roman" w:cs="Times New Roman"/>
      <w:b/>
      <w:bCs/>
      <w:sz w:val="36"/>
      <w:szCs w:val="24"/>
      <w:lang w:val="uk-UA" w:eastAsia="ru-RU"/>
    </w:rPr>
  </w:style>
  <w:style w:type="character" w:styleId="21" w:customStyle="1">
    <w:name w:val="Заголовок 2 Знак"/>
    <w:basedOn w:val="DefaultParagraphFont"/>
    <w:link w:val="2"/>
    <w:qFormat/>
    <w:rsid w:val="00d50cc5"/>
    <w:rPr>
      <w:rFonts w:ascii="Times New Roman" w:hAnsi="Times New Roman" w:eastAsia="Times New Roman" w:cs="Times New Roman"/>
      <w:spacing w:val="22"/>
      <w:sz w:val="28"/>
      <w:szCs w:val="24"/>
      <w:lang w:val="uk-UA" w:eastAsia="ru-RU"/>
    </w:rPr>
  </w:style>
  <w:style w:type="character" w:styleId="Style11" w:customStyle="1">
    <w:name w:val="Заголовок Знак"/>
    <w:basedOn w:val="DefaultParagraphFont"/>
    <w:link w:val="a6"/>
    <w:uiPriority w:val="99"/>
    <w:qFormat/>
    <w:rsid w:val="00d50cc5"/>
    <w:rPr>
      <w:rFonts w:ascii="Times New Roman" w:hAnsi="Times New Roman" w:eastAsia="Times New Roman" w:cs="Times New Roman"/>
      <w:b/>
      <w:sz w:val="24"/>
      <w:szCs w:val="20"/>
      <w:lang w:val="uk-UA" w:eastAsia="ru-RU"/>
    </w:rPr>
  </w:style>
  <w:style w:type="character" w:styleId="22" w:customStyle="1">
    <w:name w:val="Основной текст 2 Знак"/>
    <w:basedOn w:val="DefaultParagraphFont"/>
    <w:link w:val="21"/>
    <w:uiPriority w:val="99"/>
    <w:semiHidden/>
    <w:qFormat/>
    <w:rsid w:val="00d50cc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>
    <w:name w:val="Виділення"/>
    <w:basedOn w:val="DefaultParagraphFont"/>
    <w:qFormat/>
    <w:rsid w:val="00d50cc5"/>
    <w:rPr>
      <w:i/>
      <w:iCs/>
    </w:rPr>
  </w:style>
  <w:style w:type="character" w:styleId="Style13" w:customStyle="1">
    <w:name w:val="Текст выноски Знак"/>
    <w:basedOn w:val="DefaultParagraphFont"/>
    <w:link w:val="aa"/>
    <w:uiPriority w:val="99"/>
    <w:semiHidden/>
    <w:qFormat/>
    <w:rsid w:val="003a436f"/>
    <w:rPr>
      <w:rFonts w:ascii="Segoe UI" w:hAnsi="Segoe UI" w:eastAsia="Times New Roman" w:cs="Segoe UI"/>
      <w:sz w:val="18"/>
      <w:szCs w:val="18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9d1325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  <w:lang w:eastAsia="ru-RU"/>
    </w:rPr>
  </w:style>
  <w:style w:type="character" w:styleId="Style14" w:customStyle="1">
    <w:name w:val="Подзаголовок Знак"/>
    <w:basedOn w:val="DefaultParagraphFont"/>
    <w:link w:val="ad"/>
    <w:uiPriority w:val="11"/>
    <w:qFormat/>
    <w:rsid w:val="009d1325"/>
    <w:rPr>
      <w:rFonts w:eastAsia="" w:eastAsiaTheme="minorEastAsia"/>
      <w:color w:val="5A5A5A" w:themeColor="text1" w:themeTint="a5"/>
      <w:spacing w:val="15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d50cc5"/>
    <w:pPr>
      <w:spacing w:beforeAutospacing="1" w:afterAutospacing="1"/>
    </w:pPr>
    <w:rPr/>
  </w:style>
  <w:style w:type="paragraph" w:styleId="Caption">
    <w:name w:val="caption"/>
    <w:basedOn w:val="Normal"/>
    <w:next w:val="Normal"/>
    <w:uiPriority w:val="99"/>
    <w:semiHidden/>
    <w:unhideWhenUsed/>
    <w:qFormat/>
    <w:rsid w:val="00d50cc5"/>
    <w:pPr/>
    <w:rPr>
      <w:sz w:val="28"/>
    </w:rPr>
  </w:style>
  <w:style w:type="paragraph" w:styleId="Style20">
    <w:name w:val="Title"/>
    <w:basedOn w:val="Normal"/>
    <w:link w:val="a7"/>
    <w:uiPriority w:val="99"/>
    <w:qFormat/>
    <w:rsid w:val="00d50cc5"/>
    <w:pPr>
      <w:jc w:val="center"/>
    </w:pPr>
    <w:rPr>
      <w:b/>
      <w:szCs w:val="20"/>
      <w:lang w:val="uk-UA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50cc5"/>
    <w:pPr>
      <w:spacing w:lineRule="auto" w:line="480" w:before="0" w:after="120"/>
    </w:pPr>
    <w:rPr/>
  </w:style>
  <w:style w:type="paragraph" w:styleId="ListParagraph">
    <w:name w:val="List Paragraph"/>
    <w:basedOn w:val="Normal"/>
    <w:uiPriority w:val="34"/>
    <w:qFormat/>
    <w:rsid w:val="00d50cc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1" w:customStyle="1">
    <w:name w:val="Пункт"/>
    <w:basedOn w:val="Normal"/>
    <w:uiPriority w:val="99"/>
    <w:qFormat/>
    <w:rsid w:val="00d50cc5"/>
    <w:pPr>
      <w:numPr>
        <w:ilvl w:val="0"/>
        <w:numId w:val="1"/>
      </w:numPr>
      <w:spacing w:before="60" w:after="60"/>
    </w:pPr>
    <w:rPr>
      <w:lang w:val="uk-UA"/>
    </w:rPr>
  </w:style>
  <w:style w:type="paragraph" w:styleId="BalloonText">
    <w:name w:val="Balloon Text"/>
    <w:basedOn w:val="Normal"/>
    <w:link w:val="ab"/>
    <w:uiPriority w:val="99"/>
    <w:semiHidden/>
    <w:unhideWhenUsed/>
    <w:qFormat/>
    <w:rsid w:val="003a436f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d1325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2">
    <w:name w:val="Subtitle"/>
    <w:basedOn w:val="Normal"/>
    <w:next w:val="Normal"/>
    <w:link w:val="ae"/>
    <w:uiPriority w:val="11"/>
    <w:qFormat/>
    <w:rsid w:val="009d1325"/>
    <w:pPr>
      <w:spacing w:before="0" w:after="160"/>
    </w:pPr>
    <w:rPr>
      <w:rFonts w:ascii="Calibri" w:hAnsi="Calibri" w:eastAsia="" w:cs="" w:asciiTheme="minorHAnsi" w:cstheme="minorBidi" w:eastAsiaTheme="minorEastAsia" w:hAnsiTheme="minorHAnsi"/>
      <w:color w:val="5A5A5A" w:themeColor="text1" w:themeTint="a5"/>
      <w:spacing w:val="15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FCB19-D823-4BF7-B6EF-5728CD57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LibreOffice/7.2.5.2$Windows_X86_64 LibreOffice_project/499f9727c189e6ef3471021d6132d4c694f357e5</Application>
  <AppVersion>15.0000</AppVersion>
  <Pages>3</Pages>
  <Words>360</Words>
  <Characters>2474</Characters>
  <CharactersWithSpaces>3233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2021-12-13T14:16:00Z</dcterms:created>
  <dc:creator>409dilov</dc:creator>
  <dc:description/>
  <dc:language>uk-UA</dc:language>
  <cp:lastModifiedBy/>
  <cp:lastPrinted>2021-11-16T15:26:00Z</cp:lastPrinted>
  <dcterms:modified xsi:type="dcterms:W3CDTF">2022-01-17T15:30:41Z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