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rPr/>
      </w:pPr>
      <w:r>
        <w:rPr/>
        <w:object>
          <v:shapetype id="_x0000_tole_rId2" coordsize="21600,21600" o:spt="ole_rId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type="_x0000_tole_rId2" style="width:45pt;height:54pt;mso-wrap-distance-right:0pt" filled="f" o:ole="">
            <v:imagedata r:id="rId3" o:title=""/>
          </v:shape>
          <o:OLEObject Type="Embed" ProgID="Word.Picture.8" ShapeID="ole_rId2" DrawAspect="Content" ObjectID="_1992859285" r:id="rId2"/>
        </w:object>
      </w:r>
    </w:p>
    <w:p>
      <w:pPr>
        <w:pStyle w:val="Title"/>
        <w:rPr>
          <w:spacing w:val="-8"/>
          <w:sz w:val="28"/>
        </w:rPr>
      </w:pPr>
      <w:r>
        <w:rPr>
          <w:spacing w:val="-8"/>
          <w:sz w:val="28"/>
        </w:rPr>
        <w:t>ВИКОНАВЧИЙ КОМІТЕТ НІКОПОЛЬСЬКОЇ МІСЬКОЇ РАДИ</w:t>
      </w:r>
    </w:p>
    <w:p>
      <w:pPr>
        <w:pStyle w:val="Title"/>
        <w:rPr>
          <w:b w:val="false"/>
          <w:bCs/>
          <w:spacing w:val="8"/>
          <w:sz w:val="16"/>
        </w:rPr>
      </w:pPr>
      <w:r>
        <w:rPr>
          <w:b w:val="false"/>
          <w:bCs/>
          <w:spacing w:val="8"/>
        </w:rPr>
        <w:t>Д н і п р о п е т р о в с ь к а   о б л а с т ь</w:t>
      </w:r>
    </w:p>
    <w:p>
      <w:pPr>
        <w:pStyle w:val="Title"/>
        <w:jc w:val="left"/>
        <w:rPr>
          <w:spacing w:val="8"/>
          <w:sz w:val="8"/>
          <w:szCs w:val="8"/>
        </w:rPr>
      </w:pPr>
      <w:r>
        <w:rPr>
          <w:spacing w:val="8"/>
          <w:sz w:val="8"/>
          <w:szCs w:val="8"/>
        </w:rPr>
      </w:r>
    </w:p>
    <w:tbl>
      <w:tblPr>
        <w:tblpPr w:vertAnchor="text" w:horzAnchor="margin" w:leftFromText="180" w:rightFromText="180" w:tblpX="0" w:tblpY="-84"/>
        <w:tblW w:w="978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9780"/>
      </w:tblGrid>
      <w:tr>
        <w:trPr>
          <w:trHeight w:val="205" w:hRule="atLeast"/>
        </w:trPr>
        <w:tc>
          <w:tcPr>
            <w:tcW w:w="9780" w:type="dxa"/>
            <w:tcBorders>
              <w:top w:val="thinThickSmallGap" w:sz="24" w:space="0" w:color="000000"/>
            </w:tcBorders>
          </w:tcPr>
          <w:p>
            <w:pPr>
              <w:pStyle w:val="Title"/>
              <w:jc w:val="left"/>
              <w:rPr>
                <w:b w:val="false"/>
                <w:sz w:val="12"/>
              </w:rPr>
            </w:pPr>
            <w:r>
              <w:rPr>
                <w:b w:val="false"/>
                <w:sz w:val="12"/>
              </w:rPr>
            </w:r>
          </w:p>
        </w:tc>
      </w:tr>
    </w:tbl>
    <w:p>
      <w:pPr>
        <w:pStyle w:val="Heading1"/>
        <w:tabs>
          <w:tab w:val="clear" w:pos="708"/>
          <w:tab w:val="center" w:pos="4819" w:leader="none"/>
          <w:tab w:val="left" w:pos="7040" w:leader="none"/>
        </w:tabs>
        <w:jc w:val="left"/>
        <w:rPr>
          <w:b w:val="false"/>
          <w:bCs w:val="false"/>
          <w:sz w:val="10"/>
          <w:szCs w:val="10"/>
        </w:rPr>
      </w:pPr>
      <w:r>
        <w:rPr>
          <w:b w:val="false"/>
          <w:bCs w:val="false"/>
          <w:sz w:val="10"/>
          <w:szCs w:val="10"/>
        </w:rPr>
      </w:r>
    </w:p>
    <w:p>
      <w:pPr>
        <w:pStyle w:val="Heading1"/>
        <w:tabs>
          <w:tab w:val="clear" w:pos="708"/>
          <w:tab w:val="center" w:pos="4819" w:leader="none"/>
          <w:tab w:val="left" w:pos="7040" w:leader="none"/>
        </w:tabs>
        <w:rPr>
          <w:spacing w:val="56"/>
          <w:sz w:val="34"/>
        </w:rPr>
      </w:pPr>
      <w:r>
        <w:rPr/>
        <w:t>Р  І  Ш  Е  Н  Н  Я</w:t>
      </w:r>
    </w:p>
    <w:p>
      <w:pPr>
        <w:pStyle w:val="Normal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</w:r>
    </w:p>
    <w:p>
      <w:pPr>
        <w:pStyle w:val="Normal"/>
        <w:jc w:val="both"/>
        <w:rPr>
          <w:sz w:val="22"/>
          <w:lang w:val="uk-UA"/>
        </w:rPr>
      </w:pPr>
      <w:r>
        <w:rPr>
          <w:sz w:val="22"/>
          <w:lang w:val="uk-UA"/>
        </w:rPr>
        <w:t>_______________</w:t>
      </w:r>
      <w:r>
        <w:rPr>
          <w:spacing w:val="22"/>
          <w:sz w:val="20"/>
          <w:lang w:val="uk-UA"/>
        </w:rPr>
        <w:t xml:space="preserve">                                   м.Нікополь                                </w:t>
      </w:r>
      <w:r>
        <w:rPr>
          <w:sz w:val="22"/>
          <w:lang w:val="uk-UA"/>
        </w:rPr>
        <w:t>№ _____________</w:t>
      </w:r>
    </w:p>
    <w:p>
      <w:pPr>
        <w:pStyle w:val="Normal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</w:r>
    </w:p>
    <w:p>
      <w:pPr>
        <w:pStyle w:val="Normal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надання  Кірічеву П.В. статусу </w:t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«дитина, яка постраждала внаслідок </w:t>
      </w:r>
    </w:p>
    <w:p>
      <w:pPr>
        <w:pStyle w:val="Normal"/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>воєнних дій та збройних конфліктів»</w:t>
      </w:r>
    </w:p>
    <w:p>
      <w:pPr>
        <w:pStyle w:val="Normal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jc w:val="both"/>
        <w:rPr/>
      </w:pPr>
      <w:r>
        <w:rPr>
          <w:sz w:val="28"/>
          <w:szCs w:val="28"/>
          <w:lang w:val="uk-UA"/>
        </w:rPr>
        <w:tab/>
        <w:t xml:space="preserve">Розглянувши документи, надані службою у справах дітей та заяву директора комунального закладу освіти «Нікопольський навчально-реабілітаційний центр «Ніка» Дніпропетровської обласної ради» </w:t>
      </w:r>
      <w:r>
        <w:rPr>
          <w:sz w:val="28"/>
          <w:szCs w:val="28"/>
          <w:lang w:val="uk-UA"/>
        </w:rPr>
        <w:t>ХХХ</w:t>
      </w:r>
      <w:r>
        <w:rPr>
          <w:sz w:val="28"/>
          <w:szCs w:val="28"/>
          <w:lang w:val="uk-UA"/>
        </w:rPr>
        <w:t xml:space="preserve">, виконавчим органом Нікопольської міської ради встановлено, що </w:t>
      </w:r>
      <w:r>
        <w:rPr>
          <w:sz w:val="28"/>
          <w:szCs w:val="28"/>
          <w:lang w:val="uk-UA"/>
        </w:rPr>
        <w:t>ХХХ</w:t>
      </w:r>
      <w:r>
        <w:rPr>
          <w:sz w:val="28"/>
          <w:szCs w:val="28"/>
          <w:lang w:val="uk-UA"/>
        </w:rPr>
        <w:t xml:space="preserve"> народився </w:t>
      </w:r>
      <w:r>
        <w:rPr>
          <w:sz w:val="28"/>
          <w:szCs w:val="28"/>
          <w:lang w:val="uk-UA"/>
        </w:rPr>
        <w:t>ХХХ</w:t>
      </w:r>
      <w:r>
        <w:rPr>
          <w:sz w:val="28"/>
          <w:szCs w:val="28"/>
          <w:lang w:val="uk-UA"/>
        </w:rPr>
        <w:t xml:space="preserve"> року в місті Нікополі Дніпропетровської області, про що </w:t>
      </w:r>
      <w:r>
        <w:rPr>
          <w:sz w:val="28"/>
          <w:szCs w:val="28"/>
          <w:lang w:val="uk-UA"/>
        </w:rPr>
        <w:t>ХХХ</w:t>
      </w:r>
      <w:r>
        <w:rPr>
          <w:sz w:val="28"/>
          <w:szCs w:val="28"/>
          <w:lang w:val="uk-UA"/>
        </w:rPr>
        <w:t xml:space="preserve"> року </w:t>
      </w:r>
      <w:r>
        <w:rPr>
          <w:b w:val="false"/>
          <w:bCs/>
          <w:color w:val="000000"/>
          <w:sz w:val="28"/>
          <w:szCs w:val="28"/>
          <w:lang w:val="uk-UA"/>
        </w:rPr>
        <w:t xml:space="preserve">відділом реєстрації актів цивільного стану по місту Нікополю Нікопольського міськрайонного управління юстиції у Дніпропетровській області </w:t>
      </w:r>
      <w:r>
        <w:rPr>
          <w:sz w:val="28"/>
          <w:szCs w:val="28"/>
          <w:lang w:val="uk-UA"/>
        </w:rPr>
        <w:t xml:space="preserve">складено відповідний актовий запис </w:t>
      </w:r>
      <w:r>
        <w:rPr>
          <w:sz w:val="28"/>
          <w:szCs w:val="28"/>
          <w:lang w:val="uk-UA"/>
        </w:rPr>
        <w:t>ХХХ</w:t>
      </w:r>
      <w:r>
        <w:rPr>
          <w:sz w:val="28"/>
          <w:szCs w:val="28"/>
          <w:lang w:val="uk-UA"/>
        </w:rPr>
        <w:t xml:space="preserve">(свідоцтво про народження серія </w:t>
      </w:r>
      <w:r>
        <w:rPr>
          <w:sz w:val="28"/>
          <w:szCs w:val="28"/>
          <w:lang w:val="uk-UA"/>
        </w:rPr>
        <w:t>ХХХ</w:t>
      </w:r>
      <w:r>
        <w:rPr>
          <w:sz w:val="28"/>
          <w:szCs w:val="28"/>
          <w:lang w:val="uk-UA"/>
        </w:rPr>
        <w:t xml:space="preserve">). </w:t>
      </w:r>
    </w:p>
    <w:p>
      <w:pPr>
        <w:pStyle w:val="Normal"/>
        <w:jc w:val="both"/>
        <w:rPr/>
      </w:pPr>
      <w:r>
        <w:rPr>
          <w:sz w:val="28"/>
          <w:szCs w:val="28"/>
          <w:lang w:val="uk-UA" w:eastAsia="zh-CN" w:bidi="ar-SA"/>
        </w:rPr>
        <w:tab/>
        <w:t xml:space="preserve">Рішенням виконавчого комітету Нікопольської міської ради від </w:t>
      </w:r>
      <w:r>
        <w:rPr>
          <w:sz w:val="28"/>
          <w:szCs w:val="28"/>
          <w:lang w:val="uk-UA"/>
        </w:rPr>
        <w:t>ХХХ</w:t>
      </w:r>
      <w:r>
        <w:rPr>
          <w:sz w:val="28"/>
          <w:szCs w:val="28"/>
          <w:lang w:val="uk-UA" w:eastAsia="zh-CN" w:bidi="ar-SA"/>
        </w:rPr>
        <w:t xml:space="preserve"> надано </w:t>
      </w:r>
      <w:r>
        <w:rPr>
          <w:sz w:val="28"/>
          <w:szCs w:val="28"/>
          <w:lang w:val="uk-UA"/>
        </w:rPr>
        <w:t>ХХХ</w:t>
      </w:r>
      <w:r>
        <w:rPr>
          <w:sz w:val="28"/>
          <w:szCs w:val="28"/>
          <w:lang w:val="uk-UA" w:eastAsia="zh-CN" w:bidi="ar-SA"/>
        </w:rPr>
        <w:t>статус «дитина, позбавлена батьківського піклування».</w:t>
      </w:r>
    </w:p>
    <w:p>
      <w:pPr>
        <w:pStyle w:val="Normal"/>
        <w:jc w:val="both"/>
        <w:rPr/>
      </w:pPr>
      <w:r>
        <w:rPr>
          <w:sz w:val="28"/>
          <w:szCs w:val="28"/>
          <w:lang w:val="uk-UA"/>
        </w:rPr>
        <w:tab/>
        <w:t xml:space="preserve">Рішенням виконавчого комітету </w:t>
      </w:r>
      <w:r>
        <w:rPr>
          <w:sz w:val="28"/>
          <w:szCs w:val="28"/>
          <w:lang w:val="uk-UA" w:eastAsia="zh-CN" w:bidi="ar-SA"/>
        </w:rPr>
        <w:t xml:space="preserve">Нікопольської міської ради від </w:t>
      </w:r>
      <w:r>
        <w:rPr>
          <w:sz w:val="28"/>
          <w:szCs w:val="28"/>
          <w:lang w:val="uk-UA"/>
        </w:rPr>
        <w:t>ХХХ</w:t>
      </w:r>
      <w:r>
        <w:rPr>
          <w:sz w:val="28"/>
          <w:szCs w:val="28"/>
          <w:lang w:val="uk-UA" w:eastAsia="zh-CN" w:bidi="ar-SA"/>
        </w:rPr>
        <w:t xml:space="preserve"> «Про влаштування малолітнього </w:t>
      </w:r>
      <w:r>
        <w:rPr>
          <w:sz w:val="28"/>
          <w:szCs w:val="28"/>
          <w:lang w:val="uk-UA"/>
        </w:rPr>
        <w:t>ХХХ</w:t>
      </w:r>
      <w:r>
        <w:rPr>
          <w:sz w:val="28"/>
          <w:szCs w:val="28"/>
          <w:lang w:val="uk-UA" w:eastAsia="zh-CN" w:bidi="ar-SA"/>
        </w:rPr>
        <w:t>. до комунального закладу освіти «Нікопольський навчально-реабілітаційний центр «Ніка» Дніпропетровської обласної ради» на повне державне утримання.</w:t>
      </w:r>
      <w:r>
        <w:rPr>
          <w:sz w:val="28"/>
          <w:szCs w:val="28"/>
          <w:lang w:val="uk-UA"/>
        </w:rPr>
        <w:t xml:space="preserve"> </w:t>
      </w:r>
    </w:p>
    <w:p>
      <w:pPr>
        <w:pStyle w:val="Normal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21.07.2022 Нікопольська міська територіальна громада віднесена до територій активних бойових дій, а з 31.05.2023 – до територій активних бойових дій, на яких функціонують державні електронні інформаційні ресурси. </w:t>
      </w:r>
    </w:p>
    <w:p>
      <w:pPr>
        <w:pStyle w:val="Normal"/>
        <w:jc w:val="both"/>
        <w:rPr/>
      </w:pPr>
      <w:r>
        <w:rPr>
          <w:sz w:val="28"/>
          <w:szCs w:val="28"/>
          <w:lang w:val="uk-UA"/>
        </w:rPr>
        <w:tab/>
        <w:t xml:space="preserve">Малолітній </w:t>
      </w:r>
      <w:r>
        <w:rPr>
          <w:sz w:val="28"/>
          <w:szCs w:val="28"/>
          <w:lang w:val="uk-UA"/>
        </w:rPr>
        <w:t>ХХХ</w:t>
      </w:r>
      <w:r>
        <w:rPr>
          <w:sz w:val="28"/>
          <w:szCs w:val="28"/>
          <w:lang w:val="uk-UA"/>
        </w:rPr>
        <w:t xml:space="preserve"> є дитиною, яка в результаті воєнних дій та збройних конфліктів зазнала психологічного насильства, моральних та психологічних страждань, і які вона перенесла внаслідок її проживання (перебування) в умовах воєнних дій, збройних конфліктів</w:t>
      </w:r>
      <w:r>
        <w:rPr>
          <w:lang w:val="uk-UA"/>
        </w:rPr>
        <w:t>,</w:t>
      </w:r>
      <w:r>
        <w:rPr>
          <w:sz w:val="28"/>
          <w:szCs w:val="28"/>
          <w:lang w:val="uk-UA"/>
        </w:rPr>
        <w:t xml:space="preserve"> що не потребують доведення.</w:t>
      </w:r>
    </w:p>
    <w:p>
      <w:pPr>
        <w:pStyle w:val="Normal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Враховуючи викладене вище, взявши до уваги рекомендації комісії з питань  захисту  прав  дитини, що закріплено протоколом засідання комісії з питань захисту прав дитини № 22 від 05 листопада 2024 року,  відповідно до частини 7 статті 30</w:t>
      </w:r>
      <w:r>
        <w:rPr>
          <w:sz w:val="28"/>
          <w:szCs w:val="28"/>
          <w:vertAlign w:val="superscript"/>
          <w:lang w:val="uk-UA"/>
        </w:rPr>
        <w:t>1</w:t>
      </w:r>
      <w:r>
        <w:rPr>
          <w:sz w:val="28"/>
          <w:szCs w:val="28"/>
          <w:lang w:val="uk-UA"/>
        </w:rPr>
        <w:t xml:space="preserve"> Закону України «Про охорону дитинства», постанов Кабінету Міністрів України від 24 вересня 2008 № 866 «Питання діяльності органів опіки та піклування, пов’язаної із захистом прав  дитини»,</w:t>
      </w:r>
      <w:r>
        <w:rPr>
          <w:rStyle w:val="Rvts23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05 квітня 2017 року № 268 «Порядок надання статусу дитини, яка  постраждала внаслідок воєнних дій та збройних конфліктів» (зі змінами), наказу Міністерства з питань  реінтеграції тимчасово окупованих територій України від 22.12.2022 № 309 «Про  затвердження Переліку територій, на яких ведуться (велися) бойові дії або </w:t>
      </w:r>
    </w:p>
    <w:p>
      <w:pPr>
        <w:pStyle w:val="Normal"/>
        <w:ind w:hanging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ind w:hanging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ind w:hanging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ind w:hanging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ind w:hanging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</w:p>
    <w:p>
      <w:pPr>
        <w:pStyle w:val="Normal"/>
        <w:ind w:hang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тимчасово окупованих Російською Федерацією» (зі змінами), керуючись статтями  71, 75 Закону  України  «Про  адміністративну  процедуру»,</w:t>
      </w:r>
      <w:r>
        <w:rPr>
          <w:color w:val="C00000"/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частиною </w:t>
      </w:r>
    </w:p>
    <w:p>
      <w:pPr>
        <w:pStyle w:val="Normal"/>
        <w:ind w:hang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   статті   59   Закону   України  «Про   місцеве    самоврядування    в    Україні»,</w:t>
      </w:r>
    </w:p>
    <w:p>
      <w:pPr>
        <w:pStyle w:val="Normal"/>
        <w:ind w:hang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виконавчий комітет Нікопольської міської ради </w:t>
      </w:r>
    </w:p>
    <w:p>
      <w:pPr>
        <w:pStyle w:val="Normal"/>
        <w:tabs>
          <w:tab w:val="clear" w:pos="708"/>
          <w:tab w:val="left" w:pos="7088" w:leader="none"/>
        </w:tabs>
        <w:ind w:righ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>
      <w:pPr>
        <w:pStyle w:val="Normal"/>
        <w:jc w:val="both"/>
        <w:rPr/>
      </w:pPr>
      <w:r>
        <w:rPr>
          <w:sz w:val="28"/>
          <w:szCs w:val="28"/>
          <w:lang w:val="uk-UA"/>
        </w:rPr>
        <w:tab/>
        <w:t xml:space="preserve">1. Надати </w:t>
      </w:r>
      <w:r>
        <w:rPr>
          <w:sz w:val="28"/>
          <w:szCs w:val="28"/>
          <w:lang w:val="uk-UA"/>
        </w:rPr>
        <w:t>ХХХ</w:t>
      </w:r>
      <w:r>
        <w:rPr>
          <w:sz w:val="28"/>
          <w:szCs w:val="28"/>
          <w:lang w:val="uk-UA"/>
        </w:rPr>
        <w:t xml:space="preserve"> року народження, статус «дитина, яка постраждала внаслідок воєнних дій та збройних конфліктів».</w:t>
      </w:r>
    </w:p>
    <w:p>
      <w:pPr>
        <w:pStyle w:val="Normal"/>
        <w:tabs>
          <w:tab w:val="clear" w:pos="708"/>
          <w:tab w:val="left" w:pos="1134" w:leader="none"/>
          <w:tab w:val="left" w:pos="7088" w:leader="none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Дане рішення оприлюднити на офіційному веб-сайті Нікопольської міської ради з урахуванням Закону України «Про захист персональних даних».</w:t>
      </w:r>
    </w:p>
    <w:p>
      <w:pPr>
        <w:pStyle w:val="Normal"/>
        <w:tabs>
          <w:tab w:val="clear" w:pos="708"/>
          <w:tab w:val="left" w:pos="1134" w:leader="none"/>
          <w:tab w:val="left" w:pos="7088" w:leader="none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Дане рішення довести заявнику до відома шляхом вручення або надсилання поштою рекомендованим листом з повідомленням про вручення.</w:t>
      </w:r>
    </w:p>
    <w:p>
      <w:pPr>
        <w:pStyle w:val="Normal"/>
        <w:tabs>
          <w:tab w:val="clear" w:pos="708"/>
          <w:tab w:val="left" w:pos="1134" w:leader="none"/>
          <w:tab w:val="left" w:pos="7088" w:leader="none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Координацію дій щодо виконання цього рішення покласти на виконуючого обов’язки начальника служби у справах дітей Нікопольської міської ради Городничого </w:t>
      </w:r>
      <w:bookmarkStart w:id="0" w:name="_GoBack"/>
      <w:bookmarkEnd w:id="0"/>
      <w:r>
        <w:rPr>
          <w:sz w:val="28"/>
          <w:szCs w:val="28"/>
          <w:lang w:val="uk-UA"/>
        </w:rPr>
        <w:t>О.Л., контроль – на заступника міського голови, голову комісії з питань захисту прав дитини Харченко І.В.</w:t>
      </w:r>
    </w:p>
    <w:p>
      <w:pPr>
        <w:pStyle w:val="Normal"/>
        <w:tabs>
          <w:tab w:val="clear" w:pos="708"/>
          <w:tab w:val="left" w:pos="1134" w:leader="none"/>
          <w:tab w:val="left" w:pos="7088" w:leader="none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Дане рішення набуває чинності з дня доведення його до відома заявника.</w:t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rPr>
          <w:lang w:val="uk-UA"/>
        </w:rPr>
      </w:pPr>
      <w:r>
        <w:rPr>
          <w:sz w:val="28"/>
          <w:szCs w:val="28"/>
          <w:lang w:val="uk-UA"/>
        </w:rPr>
        <w:t>М</w:t>
      </w:r>
      <w:r>
        <w:rPr>
          <w:sz w:val="28"/>
          <w:szCs w:val="28"/>
        </w:rPr>
        <w:t>іськ</w:t>
      </w:r>
      <w:r>
        <w:rPr>
          <w:sz w:val="28"/>
          <w:szCs w:val="28"/>
          <w:lang w:val="uk-UA"/>
        </w:rPr>
        <w:t>ий</w:t>
      </w:r>
      <w:r>
        <w:rPr>
          <w:sz w:val="28"/>
          <w:szCs w:val="28"/>
        </w:rPr>
        <w:t xml:space="preserve"> голов</w:t>
      </w:r>
      <w:r>
        <w:rPr>
          <w:sz w:val="28"/>
          <w:szCs w:val="28"/>
          <w:lang w:val="uk-UA"/>
        </w:rPr>
        <w:t>а</w:t>
      </w:r>
      <w:r>
        <w:rPr>
          <w:sz w:val="28"/>
          <w:szCs w:val="28"/>
        </w:rPr>
        <w:t xml:space="preserve"> </w:t>
        <w:tab/>
        <w:tab/>
        <w:tab/>
        <w:tab/>
        <w:tab/>
        <w:tab/>
        <w:tab/>
        <w:tab/>
      </w:r>
      <w:r>
        <w:rPr>
          <w:sz w:val="28"/>
          <w:szCs w:val="28"/>
          <w:lang w:val="uk-UA"/>
        </w:rPr>
        <w:t>Олександр САЮК</w:t>
      </w:r>
      <w:r>
        <w:rPr>
          <w:sz w:val="28"/>
          <w:szCs w:val="28"/>
        </w:rPr>
        <w:t xml:space="preserve">    </w:t>
      </w:r>
    </w:p>
    <w:sectPr>
      <w:headerReference w:type="even" r:id="rId4"/>
      <w:headerReference w:type="default" r:id="rId5"/>
      <w:headerReference w:type="first" r:id="rId6"/>
      <w:type w:val="nextPage"/>
      <w:pgSz w:w="11906" w:h="16838"/>
      <w:pgMar w:left="1620" w:right="566" w:gutter="0" w:header="283" w:top="340" w:footer="0" w:bottom="14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Рам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Рамка2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uk-UA" w:eastAsia="uk-UA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c04b39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qFormat/>
    <w:rsid w:val="00c04b39"/>
    <w:pPr>
      <w:keepNext w:val="true"/>
      <w:jc w:val="center"/>
      <w:outlineLvl w:val="0"/>
    </w:pPr>
    <w:rPr>
      <w:b/>
      <w:bCs/>
      <w:sz w:val="36"/>
      <w:lang w:val="uk-U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sid w:val="00c04b39"/>
    <w:rPr/>
  </w:style>
  <w:style w:type="character" w:styleId="Style13" w:customStyle="1">
    <w:name w:val="Название Знак"/>
    <w:qFormat/>
    <w:rsid w:val="00894814"/>
    <w:rPr>
      <w:b/>
      <w:sz w:val="24"/>
      <w:lang w:val="uk-UA"/>
    </w:rPr>
  </w:style>
  <w:style w:type="character" w:styleId="Style14" w:customStyle="1">
    <w:name w:val="Текст выноски Знак"/>
    <w:link w:val="BalloonText"/>
    <w:qFormat/>
    <w:rsid w:val="00d874f0"/>
    <w:rPr>
      <w:rFonts w:ascii="Segoe UI" w:hAnsi="Segoe UI" w:cs="Segoe UI"/>
      <w:sz w:val="18"/>
      <w:szCs w:val="18"/>
      <w:lang w:val="ru-RU" w:eastAsia="ru-RU"/>
    </w:rPr>
  </w:style>
  <w:style w:type="character" w:styleId="Rvts23" w:customStyle="1">
    <w:name w:val="rvts23"/>
    <w:qFormat/>
    <w:rsid w:val="006d5c13"/>
    <w:rPr/>
  </w:style>
  <w:style w:type="character" w:styleId="Strong">
    <w:name w:val="Strong"/>
    <w:uiPriority w:val="22"/>
    <w:qFormat/>
    <w:rsid w:val="001b4ff4"/>
    <w:rPr>
      <w:b/>
      <w:bCs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6">
    <w:name w:val="Покажчик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link w:val="Style13"/>
    <w:qFormat/>
    <w:rsid w:val="00c04b39"/>
    <w:pPr>
      <w:jc w:val="center"/>
    </w:pPr>
    <w:rPr>
      <w:b/>
      <w:szCs w:val="20"/>
      <w:lang w:val="uk-UA"/>
    </w:rPr>
  </w:style>
  <w:style w:type="paragraph" w:styleId="Style17">
    <w:name w:val="Верхній і нижній колонтитули"/>
    <w:basedOn w:val="Normal"/>
    <w:qFormat/>
    <w:pPr/>
    <w:rPr/>
  </w:style>
  <w:style w:type="paragraph" w:styleId="Header">
    <w:name w:val="Header"/>
    <w:basedOn w:val="Normal"/>
    <w:rsid w:val="00c04b3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Normal"/>
    <w:link w:val="Style14"/>
    <w:qFormat/>
    <w:rsid w:val="00d874f0"/>
    <w:pPr/>
    <w:rPr>
      <w:rFonts w:ascii="Segoe UI" w:hAnsi="Segoe UI" w:cs="Segoe UI"/>
      <w:sz w:val="18"/>
      <w:szCs w:val="18"/>
    </w:rPr>
  </w:style>
  <w:style w:type="paragraph" w:styleId="Style18">
    <w:name w:val="Вміст рам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png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700B73-F337-405F-B537-53D6A51C9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Application>LibreOffice/7.6.4.1$Windows_X86_64 LibreOffice_project/e19e193f88cd6c0525a17fb7a176ed8e6a3e2aa1</Application>
  <AppVersion>15.0000</AppVersion>
  <Pages>2</Pages>
  <Words>465</Words>
  <Characters>2966</Characters>
  <CharactersWithSpaces>3541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2024-06-06T06:26:00Z</dcterms:created>
  <dc:creator>Користувач Windows</dc:creator>
  <dc:description/>
  <dc:language>uk-UA</dc:language>
  <cp:lastModifiedBy/>
  <cp:lastPrinted>2024-09-25T09:40:42Z</cp:lastPrinted>
  <dcterms:modified xsi:type="dcterms:W3CDTF">2024-11-13T16:27:13Z</dcterms:modified>
  <cp:revision>29</cp:revision>
  <dc:subject/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