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9468945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03C9F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73032A">
        <w:rPr>
          <w:sz w:val="28"/>
          <w:szCs w:val="28"/>
        </w:rPr>
        <w:t>28</w:t>
      </w:r>
      <w:r w:rsidR="00803C9F">
        <w:rPr>
          <w:sz w:val="28"/>
          <w:szCs w:val="28"/>
        </w:rPr>
        <w:t>.0</w:t>
      </w:r>
      <w:r w:rsidR="0073032A">
        <w:rPr>
          <w:sz w:val="28"/>
          <w:szCs w:val="28"/>
        </w:rPr>
        <w:t>6</w:t>
      </w:r>
      <w:r>
        <w:rPr>
          <w:sz w:val="28"/>
          <w:szCs w:val="28"/>
        </w:rPr>
        <w:t xml:space="preserve">.2023 № </w:t>
      </w:r>
      <w:r w:rsidR="0073032A">
        <w:rPr>
          <w:sz w:val="28"/>
          <w:szCs w:val="28"/>
        </w:rPr>
        <w:t>6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803C9F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73032A">
        <w:rPr>
          <w:sz w:val="28"/>
          <w:szCs w:val="28"/>
          <w:lang w:val="uk-UA"/>
        </w:rPr>
        <w:t>144 5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73032A">
        <w:rPr>
          <w:sz w:val="28"/>
          <w:szCs w:val="28"/>
          <w:lang w:val="uk-UA"/>
        </w:rPr>
        <w:t>сто сорок чотири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73032A">
        <w:rPr>
          <w:sz w:val="28"/>
          <w:szCs w:val="28"/>
          <w:lang w:val="uk-UA"/>
        </w:rPr>
        <w:t>і п’ятсот</w:t>
      </w:r>
      <w:r>
        <w:rPr>
          <w:sz w:val="28"/>
          <w:szCs w:val="28"/>
          <w:lang w:val="uk-UA"/>
        </w:rPr>
        <w:t xml:space="preserve">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964F5" w:rsidSect="006B3E6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562D8"/>
    <w:rsid w:val="001A7321"/>
    <w:rsid w:val="001B3EC7"/>
    <w:rsid w:val="00301A1A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6B3E6C"/>
    <w:rsid w:val="0073032A"/>
    <w:rsid w:val="00736441"/>
    <w:rsid w:val="007E0CE9"/>
    <w:rsid w:val="007F6B65"/>
    <w:rsid w:val="00803C9F"/>
    <w:rsid w:val="00836EC5"/>
    <w:rsid w:val="0084487C"/>
    <w:rsid w:val="008964F5"/>
    <w:rsid w:val="00914F2A"/>
    <w:rsid w:val="00955C47"/>
    <w:rsid w:val="009A0B50"/>
    <w:rsid w:val="009C55F6"/>
    <w:rsid w:val="009D2E5F"/>
    <w:rsid w:val="00AA5633"/>
    <w:rsid w:val="00AD71C6"/>
    <w:rsid w:val="00B828BC"/>
    <w:rsid w:val="00B977B8"/>
    <w:rsid w:val="00BB4CE8"/>
    <w:rsid w:val="00C2207E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2A6A-3C26-4BD6-9449-D7D70D15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5</cp:revision>
  <cp:lastPrinted>2023-06-28T07:54:00Z</cp:lastPrinted>
  <dcterms:created xsi:type="dcterms:W3CDTF">2023-06-28T07:45:00Z</dcterms:created>
  <dcterms:modified xsi:type="dcterms:W3CDTF">2023-06-28T11:49:00Z</dcterms:modified>
</cp:coreProperties>
</file>