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4C" w:rsidRDefault="00464E88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21354C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388" r:id="rId5"/>
        </w:object>
      </w:r>
    </w:p>
    <w:p w:rsidR="0021354C" w:rsidRDefault="0021354C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21354C" w:rsidRDefault="0021354C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21354C" w:rsidRDefault="0021354C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21354C" w:rsidRPr="00954CCB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21354C" w:rsidRDefault="0021354C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21354C" w:rsidRDefault="0021354C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21354C" w:rsidRDefault="0021354C">
      <w:pPr>
        <w:rPr>
          <w:sz w:val="16"/>
          <w:szCs w:val="16"/>
        </w:rPr>
      </w:pPr>
    </w:p>
    <w:p w:rsidR="0021354C" w:rsidRDefault="0021354C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</w:t>
      </w:r>
      <w:r>
        <w:t>№ _____________</w:t>
      </w:r>
    </w:p>
    <w:p w:rsidR="0021354C" w:rsidRDefault="002135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54C" w:rsidRDefault="0021354C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Пивоварову Р.Д. статусу </w:t>
      </w:r>
    </w:p>
    <w:p w:rsidR="0021354C" w:rsidRDefault="0021354C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21354C" w:rsidRDefault="0021354C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21354C" w:rsidRDefault="0021354C">
      <w:pPr>
        <w:pStyle w:val="a4"/>
      </w:pPr>
    </w:p>
    <w:p w:rsidR="0021354C" w:rsidRDefault="0021354C">
      <w:pPr>
        <w:pStyle w:val="a4"/>
      </w:pPr>
    </w:p>
    <w:p w:rsidR="0021354C" w:rsidRPr="00464E88" w:rsidRDefault="0021354C">
      <w:pPr>
        <w:pStyle w:val="a4"/>
        <w:ind w:firstLine="708"/>
        <w:jc w:val="both"/>
        <w:rPr>
          <w:b w:val="0"/>
        </w:rPr>
      </w:pPr>
      <w:r w:rsidRPr="00464E88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bCs/>
          <w:sz w:val="28"/>
          <w:szCs w:val="28"/>
        </w:rPr>
        <w:t xml:space="preserve">, </w:t>
      </w:r>
      <w:r w:rsidRPr="00464E88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464E88">
        <w:rPr>
          <w:b w:val="0"/>
          <w:bCs/>
          <w:sz w:val="28"/>
          <w:szCs w:val="28"/>
        </w:rPr>
        <w:t xml:space="preserve"> що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r w:rsidRPr="00464E88">
        <w:rPr>
          <w:b w:val="0"/>
          <w:bCs/>
          <w:sz w:val="28"/>
          <w:szCs w:val="28"/>
        </w:rPr>
        <w:t xml:space="preserve">народився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r w:rsidRPr="00464E88">
        <w:rPr>
          <w:b w:val="0"/>
          <w:bCs/>
          <w:sz w:val="28"/>
          <w:szCs w:val="28"/>
        </w:rPr>
        <w:t xml:space="preserve">року в місті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r w:rsidRPr="00464E88">
        <w:rPr>
          <w:b w:val="0"/>
          <w:bCs/>
          <w:sz w:val="28"/>
          <w:szCs w:val="28"/>
        </w:rPr>
        <w:t xml:space="preserve">області, про що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r w:rsidRPr="00464E88">
        <w:rPr>
          <w:b w:val="0"/>
          <w:bCs/>
          <w:sz w:val="28"/>
          <w:szCs w:val="28"/>
        </w:rPr>
        <w:t xml:space="preserve">року відділом реєстрації актів цивільного стану по місту Нікополю Нікопольського міськрайонного управління юстиції Дніпропетровської області зроблено відповідний актовий запис за № ХХХ (свідоцтво про народження 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ХХХ</w:t>
      </w:r>
      <w:r w:rsidRPr="00464E88">
        <w:rPr>
          <w:b w:val="0"/>
          <w:bCs/>
          <w:sz w:val="28"/>
          <w:szCs w:val="28"/>
        </w:rPr>
        <w:t>).</w:t>
      </w:r>
    </w:p>
    <w:p w:rsidR="0021354C" w:rsidRPr="00464E88" w:rsidRDefault="0021354C">
      <w:pPr>
        <w:pStyle w:val="a4"/>
        <w:jc w:val="both"/>
        <w:rPr>
          <w:b w:val="0"/>
        </w:rPr>
      </w:pPr>
      <w:r w:rsidRPr="00464E88">
        <w:rPr>
          <w:b w:val="0"/>
        </w:rPr>
        <w:tab/>
      </w:r>
      <w:r w:rsidRPr="00464E88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r w:rsidRPr="00464E88">
        <w:rPr>
          <w:b w:val="0"/>
          <w:bCs/>
          <w:sz w:val="28"/>
          <w:szCs w:val="28"/>
        </w:rPr>
        <w:t xml:space="preserve">зареєстрований та проживає разом з матір'ю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r w:rsidRPr="00464E88">
        <w:rPr>
          <w:b w:val="0"/>
          <w:bCs/>
          <w:sz w:val="28"/>
          <w:szCs w:val="28"/>
        </w:rPr>
        <w:t xml:space="preserve"> за </w:t>
      </w:r>
      <w:proofErr w:type="spellStart"/>
      <w:r w:rsidRPr="00464E88">
        <w:rPr>
          <w:b w:val="0"/>
          <w:bCs/>
          <w:sz w:val="28"/>
          <w:szCs w:val="28"/>
        </w:rPr>
        <w:t>адресою</w:t>
      </w:r>
      <w:proofErr w:type="spellEnd"/>
      <w:r w:rsidRPr="00464E88">
        <w:rPr>
          <w:b w:val="0"/>
          <w:bCs/>
          <w:sz w:val="28"/>
          <w:szCs w:val="28"/>
        </w:rPr>
        <w:t xml:space="preserve">: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r w:rsidRPr="00464E88">
        <w:rPr>
          <w:b w:val="0"/>
          <w:bCs/>
          <w:sz w:val="28"/>
          <w:szCs w:val="28"/>
        </w:rPr>
        <w:t>область.</w:t>
      </w:r>
    </w:p>
    <w:p w:rsidR="0021354C" w:rsidRPr="00464E88" w:rsidRDefault="0021354C">
      <w:pPr>
        <w:pStyle w:val="a4"/>
        <w:jc w:val="both"/>
        <w:rPr>
          <w:b w:val="0"/>
        </w:rPr>
      </w:pPr>
      <w:r w:rsidRPr="00464E88">
        <w:rPr>
          <w:b w:val="0"/>
          <w:bCs/>
          <w:sz w:val="28"/>
          <w:szCs w:val="28"/>
        </w:rPr>
        <w:tab/>
        <w:t>Шлюб між батьками дитини розірвано рішенням Нікопольського міськрайонного суду Дніпропетровської області від 24.01.2019 року справа          № 182/9133/18, провадження № 2/0182/1099/2019.</w:t>
      </w:r>
    </w:p>
    <w:p w:rsidR="0021354C" w:rsidRPr="00464E88" w:rsidRDefault="0021354C">
      <w:pPr>
        <w:pStyle w:val="a4"/>
        <w:jc w:val="both"/>
        <w:rPr>
          <w:b w:val="0"/>
          <w:sz w:val="28"/>
          <w:szCs w:val="28"/>
        </w:rPr>
      </w:pPr>
      <w:r w:rsidRPr="00464E88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21354C" w:rsidRPr="00464E88" w:rsidRDefault="0021354C">
      <w:pPr>
        <w:pStyle w:val="a4"/>
        <w:jc w:val="both"/>
        <w:rPr>
          <w:b w:val="0"/>
          <w:sz w:val="28"/>
          <w:szCs w:val="28"/>
        </w:rPr>
      </w:pPr>
      <w:r w:rsidRPr="00464E88">
        <w:rPr>
          <w:b w:val="0"/>
          <w:sz w:val="28"/>
          <w:szCs w:val="28"/>
        </w:rPr>
        <w:tab/>
        <w:t xml:space="preserve">Неповнолітній 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21354C" w:rsidRPr="00464E88" w:rsidRDefault="0021354C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464E88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 дій  та  збройних  конфліктів»,  від  01  червня  2023  року № 547 «Про </w:t>
      </w:r>
    </w:p>
    <w:p w:rsidR="0021354C" w:rsidRPr="00464E88" w:rsidRDefault="0021354C">
      <w:pPr>
        <w:pStyle w:val="a4"/>
        <w:rPr>
          <w:b w:val="0"/>
          <w:bCs/>
          <w:sz w:val="28"/>
          <w:szCs w:val="28"/>
        </w:rPr>
      </w:pPr>
    </w:p>
    <w:p w:rsidR="0021354C" w:rsidRPr="00464E88" w:rsidRDefault="0021354C">
      <w:pPr>
        <w:pStyle w:val="a4"/>
        <w:rPr>
          <w:b w:val="0"/>
          <w:bCs/>
          <w:sz w:val="28"/>
          <w:szCs w:val="28"/>
        </w:rPr>
      </w:pPr>
    </w:p>
    <w:p w:rsidR="0021354C" w:rsidRPr="00464E88" w:rsidRDefault="0021354C">
      <w:pPr>
        <w:pStyle w:val="a4"/>
        <w:rPr>
          <w:b w:val="0"/>
          <w:bCs/>
          <w:sz w:val="28"/>
          <w:szCs w:val="28"/>
        </w:rPr>
      </w:pPr>
      <w:r w:rsidRPr="00464E88">
        <w:rPr>
          <w:b w:val="0"/>
          <w:bCs/>
          <w:sz w:val="28"/>
          <w:szCs w:val="28"/>
        </w:rPr>
        <w:lastRenderedPageBreak/>
        <w:t>2</w:t>
      </w:r>
    </w:p>
    <w:p w:rsidR="0021354C" w:rsidRPr="00464E88" w:rsidRDefault="0021354C">
      <w:pPr>
        <w:pStyle w:val="a4"/>
        <w:jc w:val="both"/>
        <w:rPr>
          <w:b w:val="0"/>
          <w:bCs/>
          <w:sz w:val="28"/>
          <w:szCs w:val="28"/>
        </w:rPr>
      </w:pPr>
      <w:r w:rsidRPr="00464E88">
        <w:rPr>
          <w:b w:val="0"/>
          <w:bCs/>
          <w:sz w:val="28"/>
          <w:szCs w:val="28"/>
        </w:rPr>
        <w:t xml:space="preserve">внесення змін до Порядку надання статусу дитини, яка постраждала внаслідок воєнних   дій  та   збройних     конфліктів»,     наказу    Міністерства    з    питань </w:t>
      </w:r>
    </w:p>
    <w:p w:rsidR="0021354C" w:rsidRPr="00464E88" w:rsidRDefault="0021354C">
      <w:pPr>
        <w:pStyle w:val="a4"/>
        <w:jc w:val="both"/>
        <w:rPr>
          <w:b w:val="0"/>
          <w:bCs/>
          <w:sz w:val="28"/>
          <w:szCs w:val="28"/>
        </w:rPr>
      </w:pPr>
      <w:r w:rsidRPr="00464E88">
        <w:rPr>
          <w:b w:val="0"/>
          <w:bCs/>
          <w:sz w:val="28"/>
          <w:szCs w:val="28"/>
        </w:rPr>
        <w:t xml:space="preserve">реінтеграції  тимчасово окупованих  територій  України  від  22.12.2022   № 309 «Про затвердження  Переліку  територій,   на  яких  ведуться  (велися)  бойові  дії або тимчасово окупованих Російською Федерацією» (зі змінами), </w:t>
      </w:r>
      <w:r w:rsidRPr="00464E88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464E88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21354C" w:rsidRPr="00464E88" w:rsidRDefault="0021354C">
      <w:pPr>
        <w:jc w:val="both"/>
        <w:rPr>
          <w:rFonts w:ascii="Times New Roman" w:hAnsi="Times New Roman" w:cs="Times New Roman"/>
          <w:sz w:val="28"/>
          <w:szCs w:val="28"/>
        </w:rPr>
      </w:pPr>
      <w:r w:rsidRPr="00464E88">
        <w:rPr>
          <w:rFonts w:ascii="Times New Roman" w:hAnsi="Times New Roman" w:cs="Times New Roman"/>
          <w:sz w:val="28"/>
          <w:szCs w:val="28"/>
        </w:rPr>
        <w:t>ВИРІШИВ:</w:t>
      </w:r>
    </w:p>
    <w:p w:rsidR="0021354C" w:rsidRPr="00464E88" w:rsidRDefault="0021354C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464E88">
        <w:rPr>
          <w:b w:val="0"/>
          <w:bCs/>
          <w:sz w:val="28"/>
          <w:szCs w:val="28"/>
        </w:rPr>
        <w:t xml:space="preserve">1. Надати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bCs/>
          <w:sz w:val="28"/>
          <w:szCs w:val="28"/>
        </w:rPr>
        <w:t xml:space="preserve">, </w:t>
      </w:r>
      <w:r w:rsidRPr="00464E88">
        <w:rPr>
          <w:b w:val="0"/>
          <w:sz w:val="28"/>
          <w:szCs w:val="28"/>
        </w:rPr>
        <w:t xml:space="preserve">ХХХ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proofErr w:type="spellStart"/>
      <w:r w:rsidRPr="00464E88">
        <w:rPr>
          <w:b w:val="0"/>
          <w:sz w:val="28"/>
          <w:szCs w:val="28"/>
        </w:rPr>
        <w:t>ХХХ</w:t>
      </w:r>
      <w:proofErr w:type="spellEnd"/>
      <w:r w:rsidRPr="00464E88">
        <w:rPr>
          <w:b w:val="0"/>
          <w:sz w:val="28"/>
          <w:szCs w:val="28"/>
        </w:rPr>
        <w:t xml:space="preserve"> </w:t>
      </w:r>
      <w:r w:rsidRPr="00464E88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21354C" w:rsidRPr="00464E88" w:rsidRDefault="0021354C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464E88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21354C" w:rsidRPr="00464E88" w:rsidRDefault="0021354C">
      <w:pPr>
        <w:pStyle w:val="a4"/>
        <w:jc w:val="both"/>
        <w:rPr>
          <w:b w:val="0"/>
          <w:sz w:val="28"/>
          <w:szCs w:val="28"/>
        </w:rPr>
      </w:pPr>
      <w:r w:rsidRPr="00464E88">
        <w:rPr>
          <w:b w:val="0"/>
          <w:color w:val="C00000"/>
          <w:sz w:val="28"/>
          <w:szCs w:val="28"/>
        </w:rPr>
        <w:tab/>
      </w:r>
      <w:r w:rsidRPr="00464E88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464E88">
        <w:rPr>
          <w:b w:val="0"/>
          <w:sz w:val="28"/>
          <w:szCs w:val="28"/>
        </w:rPr>
        <w:t>Філяровську</w:t>
      </w:r>
      <w:proofErr w:type="spellEnd"/>
      <w:r w:rsidRPr="00464E88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21354C" w:rsidRPr="00464E88" w:rsidRDefault="0021354C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464E88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21354C" w:rsidRPr="00464E88" w:rsidRDefault="002135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54C" w:rsidRDefault="002135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54C" w:rsidRDefault="002135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21354C" w:rsidRDefault="0021354C"/>
    <w:p w:rsidR="0021354C" w:rsidRDefault="0021354C"/>
    <w:p w:rsidR="0021354C" w:rsidRDefault="0021354C"/>
    <w:p w:rsidR="0021354C" w:rsidRDefault="0021354C"/>
    <w:sectPr w:rsidR="0021354C" w:rsidSect="001872E8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2E8"/>
    <w:rsid w:val="0018412B"/>
    <w:rsid w:val="001872E8"/>
    <w:rsid w:val="0021354C"/>
    <w:rsid w:val="00464E88"/>
    <w:rsid w:val="00833EC4"/>
    <w:rsid w:val="009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3425562-C300-4ADE-8658-1BE9F4E8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E8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1872E8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1872E8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rsid w:val="00EC6AF3"/>
    <w:rPr>
      <w:kern w:val="2"/>
      <w:lang w:val="uk-UA"/>
    </w:rPr>
  </w:style>
  <w:style w:type="paragraph" w:styleId="a7">
    <w:name w:val="List"/>
    <w:basedOn w:val="a5"/>
    <w:uiPriority w:val="99"/>
    <w:rsid w:val="001872E8"/>
    <w:rPr>
      <w:rFonts w:cs="Lucida Sans"/>
    </w:rPr>
  </w:style>
  <w:style w:type="paragraph" w:styleId="a8">
    <w:name w:val="caption"/>
    <w:basedOn w:val="a"/>
    <w:uiPriority w:val="99"/>
    <w:qFormat/>
    <w:rsid w:val="001872E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1872E8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10"/>
    <w:rsid w:val="00EC6AF3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18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25</cp:revision>
  <cp:lastPrinted>2024-01-09T14:46:00Z</cp:lastPrinted>
  <dcterms:created xsi:type="dcterms:W3CDTF">2023-12-11T06:08:00Z</dcterms:created>
  <dcterms:modified xsi:type="dcterms:W3CDTF">2024-01-23T12:13:00Z</dcterms:modified>
</cp:coreProperties>
</file>