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DD93D" w14:textId="77777777" w:rsidR="00EB36DF" w:rsidRPr="00302BC3" w:rsidRDefault="00EB36DF" w:rsidP="00047E3E">
      <w:pPr>
        <w:shd w:val="clear" w:color="auto" w:fill="FFFFFF"/>
        <w:spacing w:after="0" w:line="240" w:lineRule="auto"/>
        <w:jc w:val="center"/>
        <w:rPr>
          <w:rFonts w:ascii="Times New Roman" w:eastAsia="Times New Roman" w:hAnsi="Times New Roman" w:cs="Times New Roman"/>
          <w:b/>
          <w:bCs/>
          <w:color w:val="333333"/>
          <w:lang w:val="uk-UA"/>
        </w:rPr>
      </w:pPr>
      <w:r w:rsidRPr="00302BC3">
        <w:rPr>
          <w:rFonts w:ascii="Times New Roman" w:eastAsia="Times New Roman" w:hAnsi="Times New Roman" w:cs="Times New Roman"/>
          <w:b/>
          <w:bCs/>
          <w:color w:val="333333"/>
          <w:bdr w:val="none" w:sz="0" w:space="0" w:color="auto" w:frame="1"/>
          <w:lang w:val="uk-UA"/>
        </w:rPr>
        <w:t>АНАЛІЗ РЕГУЛЯТОРНОГО ВПЛИВУ</w:t>
      </w:r>
    </w:p>
    <w:p w14:paraId="0713D028" w14:textId="77777777" w:rsidR="00EB36DF" w:rsidRPr="00302BC3" w:rsidRDefault="00EB36DF" w:rsidP="00047E3E">
      <w:pPr>
        <w:shd w:val="clear" w:color="auto" w:fill="FFFFFF"/>
        <w:spacing w:after="0" w:line="240" w:lineRule="auto"/>
        <w:jc w:val="center"/>
        <w:rPr>
          <w:rFonts w:ascii="Times New Roman" w:eastAsia="Times New Roman" w:hAnsi="Times New Roman" w:cs="Times New Roman"/>
          <w:b/>
          <w:bCs/>
          <w:color w:val="333333"/>
          <w:lang w:val="uk-UA"/>
        </w:rPr>
      </w:pPr>
      <w:proofErr w:type="spellStart"/>
      <w:r w:rsidRPr="00302BC3">
        <w:rPr>
          <w:rFonts w:ascii="Times New Roman" w:eastAsia="Times New Roman" w:hAnsi="Times New Roman" w:cs="Times New Roman"/>
          <w:b/>
          <w:bCs/>
          <w:color w:val="333333"/>
          <w:bdr w:val="none" w:sz="0" w:space="0" w:color="auto" w:frame="1"/>
          <w:lang w:val="uk-UA"/>
        </w:rPr>
        <w:t>проєкту</w:t>
      </w:r>
      <w:proofErr w:type="spellEnd"/>
      <w:r w:rsidRPr="00302BC3">
        <w:rPr>
          <w:rFonts w:ascii="Times New Roman" w:eastAsia="Times New Roman" w:hAnsi="Times New Roman" w:cs="Times New Roman"/>
          <w:b/>
          <w:bCs/>
          <w:color w:val="333333"/>
          <w:bdr w:val="none" w:sz="0" w:space="0" w:color="auto" w:frame="1"/>
          <w:lang w:val="uk-UA"/>
        </w:rPr>
        <w:t xml:space="preserve"> рішення Нікопольської міської ради</w:t>
      </w:r>
    </w:p>
    <w:p w14:paraId="0FEC0E10" w14:textId="77777777" w:rsidR="001E25E9" w:rsidRPr="00302BC3" w:rsidRDefault="00EB36DF" w:rsidP="00047E3E">
      <w:pPr>
        <w:shd w:val="clear" w:color="auto" w:fill="FFFFFF"/>
        <w:spacing w:after="0" w:line="240" w:lineRule="auto"/>
        <w:jc w:val="center"/>
        <w:rPr>
          <w:rFonts w:ascii="Times New Roman" w:hAnsi="Times New Roman" w:cs="Times New Roman"/>
          <w:b/>
          <w:bCs/>
          <w:lang w:val="uk-UA"/>
        </w:rPr>
      </w:pPr>
      <w:r w:rsidRPr="00302BC3">
        <w:rPr>
          <w:rFonts w:ascii="Times New Roman" w:eastAsia="Times New Roman" w:hAnsi="Times New Roman" w:cs="Times New Roman"/>
          <w:b/>
          <w:bCs/>
          <w:color w:val="333333"/>
          <w:bdr w:val="none" w:sz="0" w:space="0" w:color="auto" w:frame="1"/>
          <w:lang w:val="uk-UA"/>
        </w:rPr>
        <w:t xml:space="preserve">«Про затвердження </w:t>
      </w:r>
      <w:r w:rsidRPr="00302BC3">
        <w:rPr>
          <w:rFonts w:ascii="Times New Roman" w:hAnsi="Times New Roman" w:cs="Times New Roman"/>
          <w:b/>
          <w:bCs/>
          <w:lang w:val="uk-UA"/>
        </w:rPr>
        <w:t xml:space="preserve">Правил благоустрою міста Нікополя </w:t>
      </w:r>
    </w:p>
    <w:p w14:paraId="1E253D97" w14:textId="7F0C24C8" w:rsidR="00EB36DF" w:rsidRPr="00302BC3" w:rsidRDefault="00EB36DF" w:rsidP="00047E3E">
      <w:pPr>
        <w:shd w:val="clear" w:color="auto" w:fill="FFFFFF"/>
        <w:spacing w:after="0" w:line="240" w:lineRule="auto"/>
        <w:jc w:val="center"/>
        <w:rPr>
          <w:rFonts w:ascii="Times New Roman" w:eastAsia="Times New Roman" w:hAnsi="Times New Roman" w:cs="Times New Roman"/>
          <w:b/>
          <w:bCs/>
          <w:color w:val="333333"/>
          <w:lang w:val="uk-UA"/>
        </w:rPr>
      </w:pPr>
      <w:r w:rsidRPr="00302BC3">
        <w:rPr>
          <w:rFonts w:ascii="Times New Roman" w:hAnsi="Times New Roman" w:cs="Times New Roman"/>
          <w:b/>
          <w:bCs/>
          <w:lang w:val="uk-UA"/>
        </w:rPr>
        <w:t>Нікопольського району Дніпропетровської області</w:t>
      </w:r>
      <w:r w:rsidRPr="00302BC3">
        <w:rPr>
          <w:rFonts w:ascii="Times New Roman" w:eastAsia="Times New Roman" w:hAnsi="Times New Roman" w:cs="Times New Roman"/>
          <w:b/>
          <w:bCs/>
          <w:color w:val="333333"/>
          <w:bdr w:val="none" w:sz="0" w:space="0" w:color="auto" w:frame="1"/>
          <w:lang w:val="uk-UA"/>
        </w:rPr>
        <w:t>»</w:t>
      </w:r>
    </w:p>
    <w:p w14:paraId="15B88008" w14:textId="77777777" w:rsidR="00EB36DF" w:rsidRPr="00B37337" w:rsidRDefault="00EB36DF" w:rsidP="00047E3E">
      <w:pPr>
        <w:shd w:val="clear" w:color="auto" w:fill="FFFFFF"/>
        <w:spacing w:after="0" w:line="240" w:lineRule="auto"/>
        <w:jc w:val="center"/>
        <w:rPr>
          <w:rFonts w:ascii="Times New Roman" w:eastAsia="Times New Roman" w:hAnsi="Times New Roman" w:cs="Times New Roman"/>
          <w:color w:val="333333"/>
          <w:sz w:val="20"/>
          <w:szCs w:val="20"/>
          <w:lang w:val="uk-UA"/>
        </w:rPr>
      </w:pPr>
    </w:p>
    <w:p w14:paraId="698E663D" w14:textId="473829CA" w:rsidR="007A31BD" w:rsidRPr="00302BC3" w:rsidRDefault="007A31BD" w:rsidP="00047E3E">
      <w:pPr>
        <w:shd w:val="clear" w:color="auto" w:fill="FFFFFF"/>
        <w:spacing w:after="0" w:line="240" w:lineRule="auto"/>
        <w:jc w:val="center"/>
        <w:rPr>
          <w:rFonts w:ascii="Times New Roman" w:eastAsia="Times New Roman" w:hAnsi="Times New Roman" w:cs="Times New Roman"/>
          <w:b/>
          <w:bCs/>
          <w:color w:val="333333"/>
          <w:bdr w:val="none" w:sz="0" w:space="0" w:color="auto" w:frame="1"/>
          <w:lang w:val="uk-UA"/>
        </w:rPr>
      </w:pPr>
      <w:r w:rsidRPr="00302BC3">
        <w:rPr>
          <w:rFonts w:ascii="Times New Roman" w:eastAsia="Times New Roman" w:hAnsi="Times New Roman" w:cs="Times New Roman"/>
          <w:b/>
          <w:bCs/>
          <w:color w:val="333333"/>
          <w:bdr w:val="none" w:sz="0" w:space="0" w:color="auto" w:frame="1"/>
          <w:lang w:val="uk-UA"/>
        </w:rPr>
        <w:t>І. Визначення проблеми</w:t>
      </w:r>
    </w:p>
    <w:p w14:paraId="621472E5" w14:textId="60EE1986" w:rsidR="00EB36DF" w:rsidRPr="00302BC3" w:rsidRDefault="00EB36DF" w:rsidP="00047E3E">
      <w:pPr>
        <w:shd w:val="clear" w:color="auto" w:fill="FFFFFF"/>
        <w:spacing w:after="0" w:line="240" w:lineRule="auto"/>
        <w:ind w:firstLine="720"/>
        <w:jc w:val="both"/>
        <w:rPr>
          <w:rFonts w:ascii="Times New Roman" w:eastAsia="Times New Roman" w:hAnsi="Times New Roman" w:cs="Times New Roman"/>
          <w:color w:val="333333"/>
          <w:lang w:val="uk-UA"/>
        </w:rPr>
      </w:pPr>
      <w:r w:rsidRPr="00302BC3">
        <w:rPr>
          <w:rFonts w:ascii="Times New Roman" w:eastAsia="Times New Roman" w:hAnsi="Times New Roman" w:cs="Times New Roman"/>
          <w:color w:val="333333"/>
          <w:bdr w:val="none" w:sz="0" w:space="0" w:color="auto" w:frame="1"/>
          <w:lang w:val="uk-UA"/>
        </w:rPr>
        <w:t>Аналіз регуляторного впливу розроблено на виконання та з дотриманням вимог статті 8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акт</w:t>
      </w:r>
      <w:r w:rsidR="007A31BD" w:rsidRPr="00302BC3">
        <w:rPr>
          <w:rFonts w:ascii="Times New Roman" w:eastAsia="Times New Roman" w:hAnsi="Times New Roman" w:cs="Times New Roman"/>
          <w:color w:val="333333"/>
          <w:bdr w:val="none" w:sz="0" w:space="0" w:color="auto" w:frame="1"/>
          <w:lang w:val="uk-UA"/>
        </w:rPr>
        <w:t>а</w:t>
      </w:r>
      <w:r w:rsidRPr="00302BC3">
        <w:rPr>
          <w:rFonts w:ascii="Times New Roman" w:eastAsia="Times New Roman" w:hAnsi="Times New Roman" w:cs="Times New Roman"/>
          <w:color w:val="333333"/>
          <w:bdr w:val="none" w:sz="0" w:space="0" w:color="auto" w:frame="1"/>
          <w:lang w:val="uk-UA"/>
        </w:rPr>
        <w:t xml:space="preserve">, затвердженої постановою Кабінету Міністрів України від 11.03.2004 № 308. Аналіз визначає правові та організаційні засади реалізації </w:t>
      </w:r>
      <w:proofErr w:type="spellStart"/>
      <w:r w:rsidRPr="00302BC3">
        <w:rPr>
          <w:rFonts w:ascii="Times New Roman" w:eastAsia="Times New Roman" w:hAnsi="Times New Roman" w:cs="Times New Roman"/>
          <w:color w:val="333333"/>
          <w:bdr w:val="none" w:sz="0" w:space="0" w:color="auto" w:frame="1"/>
          <w:lang w:val="uk-UA"/>
        </w:rPr>
        <w:t>проєкту</w:t>
      </w:r>
      <w:proofErr w:type="spellEnd"/>
      <w:r w:rsidRPr="00302BC3">
        <w:rPr>
          <w:rFonts w:ascii="Times New Roman" w:eastAsia="Times New Roman" w:hAnsi="Times New Roman" w:cs="Times New Roman"/>
          <w:color w:val="333333"/>
          <w:bdr w:val="none" w:sz="0" w:space="0" w:color="auto" w:frame="1"/>
          <w:lang w:val="uk-UA"/>
        </w:rPr>
        <w:t xml:space="preserve"> вказаного регуляторного акт</w:t>
      </w:r>
      <w:r w:rsidR="007A31BD" w:rsidRPr="00302BC3">
        <w:rPr>
          <w:rFonts w:ascii="Times New Roman" w:eastAsia="Times New Roman" w:hAnsi="Times New Roman" w:cs="Times New Roman"/>
          <w:color w:val="333333"/>
          <w:bdr w:val="none" w:sz="0" w:space="0" w:color="auto" w:frame="1"/>
          <w:lang w:val="uk-UA"/>
        </w:rPr>
        <w:t>а</w:t>
      </w:r>
      <w:r w:rsidRPr="00302BC3">
        <w:rPr>
          <w:rFonts w:ascii="Times New Roman" w:eastAsia="Times New Roman" w:hAnsi="Times New Roman" w:cs="Times New Roman"/>
          <w:color w:val="333333"/>
          <w:bdr w:val="none" w:sz="0" w:space="0" w:color="auto" w:frame="1"/>
          <w:lang w:val="uk-UA"/>
        </w:rPr>
        <w:t>.</w:t>
      </w:r>
    </w:p>
    <w:p w14:paraId="067D7AF6" w14:textId="77777777" w:rsidR="00A6428F" w:rsidRPr="00302BC3" w:rsidRDefault="00A6428F" w:rsidP="00047E3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Статтею 34 Закону України «Про благоустрій населених пунктів» передбачено, що Правила благоустрою населених пунктів розробляються на підставі Типових правил благоустрою території населених пунктів для всіх сіл, селищ, міст і затверджуються відповідними органами місцевого самоврядування.</w:t>
      </w:r>
    </w:p>
    <w:p w14:paraId="46823AEC" w14:textId="77777777" w:rsidR="00EB36DF" w:rsidRPr="00302BC3" w:rsidRDefault="00EB36DF" w:rsidP="00047E3E">
      <w:pPr>
        <w:shd w:val="clear" w:color="auto" w:fill="FFFFFF"/>
        <w:spacing w:after="0" w:line="240" w:lineRule="auto"/>
        <w:ind w:firstLine="720"/>
        <w:jc w:val="both"/>
        <w:rPr>
          <w:rStyle w:val="rvts9"/>
          <w:rFonts w:ascii="Times New Roman" w:hAnsi="Times New Roman" w:cs="Times New Roman"/>
          <w:shd w:val="clear" w:color="auto" w:fill="FFFFFF"/>
          <w:lang w:val="uk-UA"/>
        </w:rPr>
      </w:pPr>
      <w:r w:rsidRPr="00302BC3">
        <w:rPr>
          <w:rFonts w:ascii="Times New Roman" w:eastAsia="Times New Roman" w:hAnsi="Times New Roman" w:cs="Times New Roman"/>
          <w:kern w:val="0"/>
          <w:lang w:val="uk-UA"/>
          <w14:ligatures w14:val="none"/>
        </w:rPr>
        <w:t xml:space="preserve">Відповідно до пункту 4 рішення Нікопольської міської ради від </w:t>
      </w:r>
      <w:r w:rsidRPr="00302BC3">
        <w:rPr>
          <w:rFonts w:ascii="Times New Roman" w:hAnsi="Times New Roman" w:cs="Times New Roman"/>
          <w:lang w:val="uk-UA"/>
        </w:rPr>
        <w:t>10.11.2020 № 43-73/VII</w:t>
      </w:r>
      <w:r w:rsidR="00A6428F" w:rsidRPr="00302BC3">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 xml:space="preserve"> передбачено, що </w:t>
      </w:r>
      <w:r w:rsidRPr="00302BC3">
        <w:rPr>
          <w:rFonts w:ascii="Times New Roman" w:hAnsi="Times New Roman" w:cs="Times New Roman"/>
          <w:lang w:val="uk-UA"/>
        </w:rPr>
        <w:t>виконавчим органам Нікопольської міської ради, громадянам, підприємствам, установам, організаціям всіх форм власності неухильно дотримуватися Типових правил благоустрою території населеного пункту, затверджених</w:t>
      </w:r>
      <w:r w:rsidRPr="00302BC3">
        <w:rPr>
          <w:rStyle w:val="rvts9"/>
          <w:rFonts w:ascii="Times New Roman" w:hAnsi="Times New Roman" w:cs="Times New Roman"/>
          <w:shd w:val="clear" w:color="auto" w:fill="FFFFFF"/>
          <w:lang w:val="uk-UA"/>
        </w:rPr>
        <w:t xml:space="preserve"> наказом Міністерства регіонального розвитку, будівництва та житлово-комунального</w:t>
      </w:r>
      <w:r w:rsidRPr="00302BC3">
        <w:rPr>
          <w:rFonts w:ascii="Times New Roman" w:hAnsi="Times New Roman" w:cs="Times New Roman"/>
          <w:shd w:val="clear" w:color="auto" w:fill="FFFFFF"/>
          <w:lang w:val="uk-UA"/>
        </w:rPr>
        <w:t xml:space="preserve"> </w:t>
      </w:r>
      <w:r w:rsidRPr="00302BC3">
        <w:rPr>
          <w:rStyle w:val="rvts9"/>
          <w:rFonts w:ascii="Times New Roman" w:hAnsi="Times New Roman" w:cs="Times New Roman"/>
          <w:shd w:val="clear" w:color="auto" w:fill="FFFFFF"/>
          <w:lang w:val="uk-UA"/>
        </w:rPr>
        <w:t>господарства України від 27.11.2017 № 310 та не допускати їх порушення.</w:t>
      </w:r>
    </w:p>
    <w:p w14:paraId="52EFDD6D" w14:textId="1999C26F"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Проте за час</w:t>
      </w:r>
      <w:r w:rsidR="00EB36DF" w:rsidRPr="00302BC3">
        <w:rPr>
          <w:rFonts w:ascii="Times New Roman" w:eastAsia="Times New Roman" w:hAnsi="Times New Roman" w:cs="Times New Roman"/>
          <w:kern w:val="0"/>
          <w:lang w:val="uk-UA"/>
          <w14:ligatures w14:val="none"/>
        </w:rPr>
        <w:t xml:space="preserve"> дії на </w:t>
      </w:r>
      <w:r w:rsidRPr="00302BC3">
        <w:rPr>
          <w:rFonts w:ascii="Times New Roman" w:eastAsia="Times New Roman" w:hAnsi="Times New Roman" w:cs="Times New Roman"/>
          <w:kern w:val="0"/>
          <w:lang w:val="uk-UA"/>
          <w14:ligatures w14:val="none"/>
        </w:rPr>
        <w:t xml:space="preserve">території </w:t>
      </w:r>
      <w:r w:rsidR="00EB36DF" w:rsidRPr="00302BC3">
        <w:rPr>
          <w:rFonts w:ascii="Times New Roman" w:eastAsia="Times New Roman" w:hAnsi="Times New Roman" w:cs="Times New Roman"/>
          <w:kern w:val="0"/>
          <w:lang w:val="uk-UA"/>
          <w14:ligatures w14:val="none"/>
        </w:rPr>
        <w:t xml:space="preserve">м. Нікополя Типових правил благоустрою </w:t>
      </w:r>
      <w:r w:rsidRPr="00302BC3">
        <w:rPr>
          <w:rFonts w:ascii="Times New Roman" w:eastAsia="Times New Roman" w:hAnsi="Times New Roman" w:cs="Times New Roman"/>
          <w:kern w:val="0"/>
          <w:lang w:val="uk-UA"/>
          <w14:ligatures w14:val="none"/>
        </w:rPr>
        <w:t xml:space="preserve">виявлено ряд проблемних питань, не охоплених цим нормативним актом. Тому виникла необхідність розробити </w:t>
      </w:r>
      <w:r w:rsidR="00DE181F" w:rsidRPr="00302BC3">
        <w:rPr>
          <w:rFonts w:ascii="Times New Roman" w:hAnsi="Times New Roman" w:cs="Times New Roman"/>
          <w:lang w:val="uk-UA"/>
        </w:rPr>
        <w:t>Правила благоустрою міста Нікополя Нікопольського району Дніпропетровської області</w:t>
      </w:r>
      <w:r w:rsidR="00DE181F"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на основі Типових правил благоустрою, що враховують особливості території громади.</w:t>
      </w:r>
    </w:p>
    <w:p w14:paraId="38E85FEF" w14:textId="416C78BC" w:rsidR="007A31BD" w:rsidRPr="00302BC3" w:rsidRDefault="000B00A6" w:rsidP="00047E3E">
      <w:pPr>
        <w:overflowPunct w:val="0"/>
        <w:spacing w:after="0" w:line="240" w:lineRule="auto"/>
        <w:ind w:firstLine="720"/>
        <w:jc w:val="both"/>
        <w:rPr>
          <w:rFonts w:ascii="Times New Roman" w:hAnsi="Times New Roman" w:cs="Times New Roman"/>
          <w:color w:val="000000"/>
          <w:lang w:val="uk-UA"/>
        </w:rPr>
      </w:pPr>
      <w:r w:rsidRPr="00302BC3">
        <w:rPr>
          <w:rFonts w:ascii="Times New Roman" w:hAnsi="Times New Roman" w:cs="Times New Roman"/>
          <w:color w:val="000000"/>
          <w:lang w:val="uk-UA"/>
        </w:rPr>
        <w:t>Причинами виникнення п</w:t>
      </w:r>
      <w:r w:rsidR="007A31BD" w:rsidRPr="00302BC3">
        <w:rPr>
          <w:rFonts w:ascii="Times New Roman" w:hAnsi="Times New Roman" w:cs="Times New Roman"/>
          <w:color w:val="000000"/>
          <w:lang w:val="uk-UA"/>
        </w:rPr>
        <w:t xml:space="preserve">роблем є недостатнє регулювання відносин у сфері благоустрою, зокрема чіткого нормативного регулювання прав </w:t>
      </w:r>
      <w:r w:rsidRPr="00302BC3">
        <w:rPr>
          <w:rFonts w:ascii="Times New Roman" w:hAnsi="Times New Roman" w:cs="Times New Roman"/>
          <w:color w:val="000000"/>
          <w:lang w:val="uk-UA"/>
        </w:rPr>
        <w:t>і обов’язків суб’єктів цієї сфери, норм та правил поведінки, що забезпечують утримання об’єктів, елементів благоустрою належним чином, за порушення яких можливо притягнути винних осіб до відповідальності.</w:t>
      </w:r>
    </w:p>
    <w:p w14:paraId="570E8A45" w14:textId="4B34853D" w:rsidR="00A6428F" w:rsidRPr="00302BC3" w:rsidRDefault="00A6428F" w:rsidP="00047E3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Розроблення регуляторного акта також викликане необхідністю запровадження ефективних і комплексних заходів з утримання території населених пунктів громади у належному стані, їх санітарного очищення, збереження об’єктів загального користування, а також природних ландшафтів, інших природних комплексів і об’єктів; організація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 та іншого призначення; створення умов для реалізації прав суб’єктами у сфері благоустрою на території </w:t>
      </w:r>
      <w:r w:rsidR="00ED389F" w:rsidRPr="00302BC3">
        <w:rPr>
          <w:rFonts w:ascii="Times New Roman" w:eastAsia="Times New Roman" w:hAnsi="Times New Roman" w:cs="Times New Roman"/>
          <w:kern w:val="0"/>
          <w:lang w:val="uk-UA"/>
          <w14:ligatures w14:val="none"/>
        </w:rPr>
        <w:t>Нікопольської міської</w:t>
      </w:r>
      <w:r w:rsidRPr="00302BC3">
        <w:rPr>
          <w:rFonts w:ascii="Times New Roman" w:eastAsia="Times New Roman" w:hAnsi="Times New Roman" w:cs="Times New Roman"/>
          <w:kern w:val="0"/>
          <w:lang w:val="uk-UA"/>
          <w14:ligatures w14:val="none"/>
        </w:rPr>
        <w:t xml:space="preserve"> територіальної громади.</w:t>
      </w:r>
    </w:p>
    <w:p w14:paraId="63DB5394" w14:textId="77777777" w:rsidR="00A6428F" w:rsidRPr="00302BC3" w:rsidRDefault="00A6428F" w:rsidP="00047E3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Даним регуляторним актом пропонується розв’язати низку проблем, таких як:</w:t>
      </w:r>
    </w:p>
    <w:p w14:paraId="24E7C9F9" w14:textId="77777777" w:rsidR="00DD00BC" w:rsidRPr="00302BC3" w:rsidRDefault="00A6428F" w:rsidP="00047E3E">
      <w:pPr>
        <w:shd w:val="clear" w:color="auto" w:fill="FFFFFF"/>
        <w:spacing w:after="0" w:line="240" w:lineRule="auto"/>
        <w:ind w:firstLine="284"/>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відсутність чіткого регламентування обов’язків юридичних та фізичних осіб у сфері благоустрою;</w:t>
      </w:r>
    </w:p>
    <w:p w14:paraId="6CCFA60B" w14:textId="0540E041" w:rsidR="00A6428F" w:rsidRPr="00302BC3" w:rsidRDefault="00A6428F" w:rsidP="00047E3E">
      <w:pPr>
        <w:shd w:val="clear" w:color="auto" w:fill="FFFFFF"/>
        <w:spacing w:after="0" w:line="240" w:lineRule="auto"/>
        <w:ind w:firstLine="284"/>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 неможливість притягнення до адміністративної відповідальності осіб, </w:t>
      </w:r>
      <w:r w:rsidR="000B00A6" w:rsidRPr="00302BC3">
        <w:rPr>
          <w:rFonts w:ascii="Times New Roman" w:eastAsia="Times New Roman" w:hAnsi="Times New Roman" w:cs="Times New Roman"/>
          <w:kern w:val="0"/>
          <w:lang w:val="uk-UA"/>
          <w14:ligatures w14:val="none"/>
        </w:rPr>
        <w:t>які</w:t>
      </w:r>
      <w:r w:rsidRPr="00302BC3">
        <w:rPr>
          <w:rFonts w:ascii="Times New Roman" w:eastAsia="Times New Roman" w:hAnsi="Times New Roman" w:cs="Times New Roman"/>
          <w:kern w:val="0"/>
          <w:lang w:val="uk-UA"/>
          <w14:ligatures w14:val="none"/>
        </w:rPr>
        <w:t xml:space="preserve"> поруш</w:t>
      </w:r>
      <w:r w:rsidR="000B00A6" w:rsidRPr="00302BC3">
        <w:rPr>
          <w:rFonts w:ascii="Times New Roman" w:eastAsia="Times New Roman" w:hAnsi="Times New Roman" w:cs="Times New Roman"/>
          <w:kern w:val="0"/>
          <w:lang w:val="uk-UA"/>
          <w14:ligatures w14:val="none"/>
        </w:rPr>
        <w:t>или</w:t>
      </w:r>
      <w:r w:rsidRPr="00302BC3">
        <w:rPr>
          <w:rFonts w:ascii="Times New Roman" w:eastAsia="Times New Roman" w:hAnsi="Times New Roman" w:cs="Times New Roman"/>
          <w:kern w:val="0"/>
          <w:lang w:val="uk-UA"/>
          <w14:ligatures w14:val="none"/>
        </w:rPr>
        <w:t xml:space="preserve"> правил</w:t>
      </w:r>
      <w:r w:rsidR="000B00A6" w:rsidRPr="00302BC3">
        <w:rPr>
          <w:rFonts w:ascii="Times New Roman" w:eastAsia="Times New Roman" w:hAnsi="Times New Roman" w:cs="Times New Roman"/>
          <w:kern w:val="0"/>
          <w:lang w:val="uk-UA"/>
          <w14:ligatures w14:val="none"/>
        </w:rPr>
        <w:t>а</w:t>
      </w:r>
      <w:r w:rsidRPr="00302BC3">
        <w:rPr>
          <w:rFonts w:ascii="Times New Roman" w:eastAsia="Times New Roman" w:hAnsi="Times New Roman" w:cs="Times New Roman"/>
          <w:kern w:val="0"/>
          <w:lang w:val="uk-UA"/>
          <w14:ligatures w14:val="none"/>
        </w:rPr>
        <w:t xml:space="preserve"> благоустрою, через відсутність або недосконалість відповідних норм у Типових правилах благоустрою.</w:t>
      </w:r>
    </w:p>
    <w:p w14:paraId="7521EC1A" w14:textId="71B965D8" w:rsidR="00A6428F" w:rsidRPr="00302BC3" w:rsidRDefault="00A6428F" w:rsidP="00047E3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Визначені проблеми справляють негативний вплив, перш за все, на громадян (мешканців </w:t>
      </w:r>
      <w:r w:rsidR="00ED389F" w:rsidRPr="00302BC3">
        <w:rPr>
          <w:rFonts w:ascii="Times New Roman" w:eastAsia="Times New Roman" w:hAnsi="Times New Roman" w:cs="Times New Roman"/>
          <w:kern w:val="0"/>
          <w:lang w:val="uk-UA"/>
          <w14:ligatures w14:val="none"/>
        </w:rPr>
        <w:t>міста</w:t>
      </w:r>
      <w:r w:rsidRPr="00302BC3">
        <w:rPr>
          <w:rFonts w:ascii="Times New Roman" w:eastAsia="Times New Roman" w:hAnsi="Times New Roman" w:cs="Times New Roman"/>
          <w:kern w:val="0"/>
          <w:lang w:val="uk-UA"/>
          <w14:ligatures w14:val="none"/>
        </w:rPr>
        <w:t>), яким не забезпечується сприятливе для життєдіяльності середовище, у тому числі захист довкілля, належний санітарний стан, збереження об’єктів та елементів благоустрою. Негативний вплив від вищезазначених проблем зазнають також суб’єкти господарювання. Порушення благоустрою призводить до неможливості ефективно здійснювати господарську діяльність.</w:t>
      </w:r>
    </w:p>
    <w:p w14:paraId="316BA83E" w14:textId="2B4DE30B"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Відносини у сфері благоустрою стосуються усіх верств населення.</w:t>
      </w:r>
    </w:p>
    <w:p w14:paraId="660BE05B" w14:textId="6DE42399" w:rsidR="00ED389F" w:rsidRPr="00302BC3" w:rsidRDefault="00ED389F"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0A2223AD" w14:textId="70AAE836"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Визначення основних груп (підгруп), на які проблеми справляють вплив:</w:t>
      </w:r>
    </w:p>
    <w:p w14:paraId="679B41B2" w14:textId="77777777" w:rsidR="00ED389F" w:rsidRPr="00455A28" w:rsidRDefault="00ED389F" w:rsidP="00047E3E">
      <w:pPr>
        <w:shd w:val="clear" w:color="auto" w:fill="FFFFFF"/>
        <w:spacing w:after="0" w:line="240" w:lineRule="auto"/>
        <w:jc w:val="center"/>
        <w:rPr>
          <w:rFonts w:ascii="Times New Roman" w:eastAsia="Times New Roman" w:hAnsi="Times New Roman" w:cs="Times New Roman"/>
          <w:kern w:val="0"/>
          <w:sz w:val="4"/>
          <w:szCs w:val="4"/>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84"/>
        <w:gridCol w:w="1275"/>
        <w:gridCol w:w="1269"/>
      </w:tblGrid>
      <w:tr w:rsidR="00A6428F" w:rsidRPr="00302BC3" w14:paraId="17525AD3" w14:textId="77777777" w:rsidTr="001141A3">
        <w:trPr>
          <w:trHeight w:val="16"/>
        </w:trPr>
        <w:tc>
          <w:tcPr>
            <w:tcW w:w="3679" w:type="pct"/>
            <w:shd w:val="clear" w:color="auto" w:fill="FFFFFF"/>
            <w:noWrap/>
            <w:vAlign w:val="center"/>
            <w:hideMark/>
          </w:tcPr>
          <w:p w14:paraId="5ABF4C75"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Групи (підгрупи)</w:t>
            </w:r>
          </w:p>
        </w:tc>
        <w:tc>
          <w:tcPr>
            <w:tcW w:w="662" w:type="pct"/>
            <w:shd w:val="clear" w:color="auto" w:fill="FFFFFF"/>
            <w:noWrap/>
            <w:vAlign w:val="center"/>
            <w:hideMark/>
          </w:tcPr>
          <w:p w14:paraId="77E50F93"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Так</w:t>
            </w:r>
          </w:p>
        </w:tc>
        <w:tc>
          <w:tcPr>
            <w:tcW w:w="659" w:type="pct"/>
            <w:shd w:val="clear" w:color="auto" w:fill="FFFFFF"/>
            <w:noWrap/>
            <w:vAlign w:val="center"/>
            <w:hideMark/>
          </w:tcPr>
          <w:p w14:paraId="299369E6"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Ні</w:t>
            </w:r>
          </w:p>
        </w:tc>
      </w:tr>
      <w:tr w:rsidR="00A6428F" w:rsidRPr="00302BC3" w14:paraId="4834025D" w14:textId="77777777" w:rsidTr="001141A3">
        <w:trPr>
          <w:trHeight w:val="259"/>
        </w:trPr>
        <w:tc>
          <w:tcPr>
            <w:tcW w:w="3679" w:type="pct"/>
            <w:shd w:val="clear" w:color="auto" w:fill="FFFFFF"/>
            <w:noWrap/>
            <w:vAlign w:val="center"/>
            <w:hideMark/>
          </w:tcPr>
          <w:p w14:paraId="4D7301F4"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Громадяни</w:t>
            </w:r>
          </w:p>
        </w:tc>
        <w:tc>
          <w:tcPr>
            <w:tcW w:w="662" w:type="pct"/>
            <w:shd w:val="clear" w:color="auto" w:fill="FFFFFF"/>
            <w:noWrap/>
            <w:vAlign w:val="center"/>
            <w:hideMark/>
          </w:tcPr>
          <w:p w14:paraId="501EDB69"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w:t>
            </w:r>
          </w:p>
        </w:tc>
        <w:tc>
          <w:tcPr>
            <w:tcW w:w="659" w:type="pct"/>
            <w:shd w:val="clear" w:color="auto" w:fill="FFFFFF"/>
            <w:noWrap/>
            <w:vAlign w:val="center"/>
            <w:hideMark/>
          </w:tcPr>
          <w:p w14:paraId="4AD428F4"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w:t>
            </w:r>
          </w:p>
        </w:tc>
      </w:tr>
      <w:tr w:rsidR="00A6428F" w:rsidRPr="00302BC3" w14:paraId="0B5F1C59" w14:textId="77777777" w:rsidTr="001141A3">
        <w:trPr>
          <w:trHeight w:val="97"/>
        </w:trPr>
        <w:tc>
          <w:tcPr>
            <w:tcW w:w="3679" w:type="pct"/>
            <w:shd w:val="clear" w:color="auto" w:fill="FFFFFF"/>
            <w:noWrap/>
            <w:vAlign w:val="center"/>
            <w:hideMark/>
          </w:tcPr>
          <w:p w14:paraId="0E4B8EF1" w14:textId="1C47AA4F" w:rsidR="00A6428F" w:rsidRPr="00302BC3" w:rsidRDefault="00765DB4"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Органи місцевого самоврядування</w:t>
            </w:r>
          </w:p>
        </w:tc>
        <w:tc>
          <w:tcPr>
            <w:tcW w:w="662" w:type="pct"/>
            <w:shd w:val="clear" w:color="auto" w:fill="FFFFFF"/>
            <w:noWrap/>
            <w:vAlign w:val="center"/>
            <w:hideMark/>
          </w:tcPr>
          <w:p w14:paraId="03B76F46"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w:t>
            </w:r>
          </w:p>
        </w:tc>
        <w:tc>
          <w:tcPr>
            <w:tcW w:w="659" w:type="pct"/>
            <w:shd w:val="clear" w:color="auto" w:fill="FFFFFF"/>
            <w:noWrap/>
            <w:vAlign w:val="center"/>
            <w:hideMark/>
          </w:tcPr>
          <w:p w14:paraId="2F347AFE"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w:t>
            </w:r>
          </w:p>
        </w:tc>
      </w:tr>
      <w:tr w:rsidR="00A6428F" w:rsidRPr="00302BC3" w14:paraId="09FF58EC" w14:textId="77777777" w:rsidTr="001141A3">
        <w:trPr>
          <w:trHeight w:val="16"/>
        </w:trPr>
        <w:tc>
          <w:tcPr>
            <w:tcW w:w="3679" w:type="pct"/>
            <w:shd w:val="clear" w:color="auto" w:fill="FFFFFF"/>
            <w:noWrap/>
            <w:vAlign w:val="center"/>
            <w:hideMark/>
          </w:tcPr>
          <w:p w14:paraId="5ACF2D0A"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Суб’єкти господарювання, у тому числі суб’єкти малого підприємництва </w:t>
            </w:r>
          </w:p>
        </w:tc>
        <w:tc>
          <w:tcPr>
            <w:tcW w:w="662" w:type="pct"/>
            <w:shd w:val="clear" w:color="auto" w:fill="FFFFFF"/>
            <w:noWrap/>
            <w:vAlign w:val="center"/>
            <w:hideMark/>
          </w:tcPr>
          <w:p w14:paraId="58FFC700"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w:t>
            </w:r>
          </w:p>
        </w:tc>
        <w:tc>
          <w:tcPr>
            <w:tcW w:w="659" w:type="pct"/>
            <w:shd w:val="clear" w:color="auto" w:fill="FFFFFF"/>
            <w:noWrap/>
            <w:vAlign w:val="center"/>
            <w:hideMark/>
          </w:tcPr>
          <w:p w14:paraId="67823A31"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w:t>
            </w:r>
          </w:p>
        </w:tc>
      </w:tr>
    </w:tbl>
    <w:p w14:paraId="51AF6A94" w14:textId="77777777" w:rsidR="00ED389F" w:rsidRPr="00B37337" w:rsidRDefault="00ED389F" w:rsidP="00047E3E">
      <w:pPr>
        <w:shd w:val="clear" w:color="auto" w:fill="FFFFFF"/>
        <w:spacing w:after="0" w:line="240" w:lineRule="auto"/>
        <w:jc w:val="both"/>
        <w:rPr>
          <w:rFonts w:ascii="Times New Roman" w:eastAsia="Times New Roman" w:hAnsi="Times New Roman" w:cs="Times New Roman"/>
          <w:kern w:val="0"/>
          <w:sz w:val="12"/>
          <w:szCs w:val="12"/>
          <w:lang w:val="uk-UA"/>
          <w14:ligatures w14:val="none"/>
        </w:rPr>
      </w:pPr>
    </w:p>
    <w:p w14:paraId="24031786" w14:textId="0DCC8328" w:rsidR="00A6428F" w:rsidRPr="00302BC3" w:rsidRDefault="00A6428F" w:rsidP="00047E3E">
      <w:pPr>
        <w:shd w:val="clear" w:color="auto" w:fill="FFFFFF"/>
        <w:spacing w:after="0" w:line="240" w:lineRule="auto"/>
        <w:ind w:firstLine="720"/>
        <w:jc w:val="both"/>
        <w:rPr>
          <w:rFonts w:ascii="Times New Roman" w:eastAsia="Times New Roman" w:hAnsi="Times New Roman" w:cs="Times New Roman"/>
          <w:i/>
          <w:iCs/>
          <w:kern w:val="0"/>
          <w:lang w:val="uk-UA"/>
          <w14:ligatures w14:val="none"/>
        </w:rPr>
      </w:pPr>
      <w:r w:rsidRPr="00302BC3">
        <w:rPr>
          <w:rFonts w:ascii="Times New Roman" w:eastAsia="Times New Roman" w:hAnsi="Times New Roman" w:cs="Times New Roman"/>
          <w:kern w:val="0"/>
          <w:lang w:val="uk-UA"/>
          <w14:ligatures w14:val="none"/>
        </w:rPr>
        <w:t>Проблема, яку пропонується вирішити в результаті прийняття регуляторного акт</w:t>
      </w:r>
      <w:r w:rsidR="00765DB4" w:rsidRPr="00302BC3">
        <w:rPr>
          <w:rFonts w:ascii="Times New Roman" w:eastAsia="Times New Roman" w:hAnsi="Times New Roman" w:cs="Times New Roman"/>
          <w:kern w:val="0"/>
          <w:lang w:val="uk-UA"/>
          <w14:ligatures w14:val="none"/>
        </w:rPr>
        <w:t>а</w:t>
      </w:r>
      <w:r w:rsidRPr="00302BC3">
        <w:rPr>
          <w:rFonts w:ascii="Times New Roman" w:eastAsia="Times New Roman" w:hAnsi="Times New Roman" w:cs="Times New Roman"/>
          <w:kern w:val="0"/>
          <w:lang w:val="uk-UA"/>
          <w14:ligatures w14:val="none"/>
        </w:rPr>
        <w:t xml:space="preserve">, є важливою для </w:t>
      </w:r>
      <w:r w:rsidR="00ED389F" w:rsidRPr="00302BC3">
        <w:rPr>
          <w:rFonts w:ascii="Times New Roman" w:eastAsia="Times New Roman" w:hAnsi="Times New Roman" w:cs="Times New Roman"/>
          <w:kern w:val="0"/>
          <w:lang w:val="uk-UA"/>
          <w14:ligatures w14:val="none"/>
        </w:rPr>
        <w:t>Нікопольської міської</w:t>
      </w:r>
      <w:r w:rsidRPr="00302BC3">
        <w:rPr>
          <w:rFonts w:ascii="Times New Roman" w:eastAsia="Times New Roman" w:hAnsi="Times New Roman" w:cs="Times New Roman"/>
          <w:kern w:val="0"/>
          <w:lang w:val="uk-UA"/>
          <w14:ligatures w14:val="none"/>
        </w:rPr>
        <w:t xml:space="preserve"> територіальної громади та не може бути розв’язана за допомогою ринкових механізмів, оскільки потребує здійснення заходів з благоустрою, які відповідно до чинного законодавства є компетенцією місцевих рад.</w:t>
      </w:r>
      <w:r w:rsidRPr="00302BC3">
        <w:rPr>
          <w:rFonts w:ascii="Times New Roman" w:eastAsia="Times New Roman" w:hAnsi="Times New Roman" w:cs="Times New Roman"/>
          <w:i/>
          <w:iCs/>
          <w:kern w:val="0"/>
          <w:lang w:val="uk-UA"/>
          <w14:ligatures w14:val="none"/>
        </w:rPr>
        <w:t> </w:t>
      </w:r>
    </w:p>
    <w:p w14:paraId="25C71F01" w14:textId="77777777" w:rsidR="00ED389F" w:rsidRPr="00B37337" w:rsidRDefault="00ED389F" w:rsidP="00047E3E">
      <w:pPr>
        <w:shd w:val="clear" w:color="auto" w:fill="FFFFFF"/>
        <w:spacing w:after="0" w:line="240" w:lineRule="auto"/>
        <w:jc w:val="both"/>
        <w:rPr>
          <w:rFonts w:ascii="Times New Roman" w:eastAsia="Times New Roman" w:hAnsi="Times New Roman" w:cs="Times New Roman"/>
          <w:kern w:val="0"/>
          <w:sz w:val="16"/>
          <w:szCs w:val="16"/>
          <w:lang w:val="uk-UA"/>
          <w14:ligatures w14:val="none"/>
        </w:rPr>
      </w:pPr>
    </w:p>
    <w:p w14:paraId="7316121B" w14:textId="62930BE2" w:rsidR="00EE24EA" w:rsidRPr="00B37337" w:rsidRDefault="00EE24EA" w:rsidP="00047E3E">
      <w:pPr>
        <w:shd w:val="clear" w:color="auto" w:fill="FFFFFF"/>
        <w:spacing w:after="0" w:line="240" w:lineRule="auto"/>
        <w:jc w:val="center"/>
        <w:rPr>
          <w:rFonts w:ascii="Times New Roman" w:eastAsia="Times New Roman" w:hAnsi="Times New Roman" w:cs="Times New Roman"/>
          <w:b/>
          <w:bCs/>
          <w:kern w:val="0"/>
          <w:sz w:val="12"/>
          <w:szCs w:val="12"/>
          <w:lang w:val="uk-UA"/>
          <w14:ligatures w14:val="none"/>
        </w:rPr>
      </w:pPr>
    </w:p>
    <w:p w14:paraId="25AA3597" w14:textId="7512F38B"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ІІ. Цілі державного регулювання</w:t>
      </w:r>
    </w:p>
    <w:p w14:paraId="0DD6A764" w14:textId="40216243" w:rsidR="00A6428F" w:rsidRPr="00302BC3" w:rsidRDefault="00A6428F" w:rsidP="00047E3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proofErr w:type="spellStart"/>
      <w:r w:rsidRPr="00302BC3">
        <w:rPr>
          <w:rFonts w:ascii="Times New Roman" w:eastAsia="Times New Roman" w:hAnsi="Times New Roman" w:cs="Times New Roman"/>
          <w:kern w:val="0"/>
          <w:lang w:val="uk-UA"/>
          <w14:ligatures w14:val="none"/>
        </w:rPr>
        <w:t>Проєкт</w:t>
      </w:r>
      <w:proofErr w:type="spellEnd"/>
      <w:r w:rsidR="009B49EE" w:rsidRPr="00302BC3">
        <w:rPr>
          <w:rFonts w:ascii="Times New Roman" w:eastAsia="Times New Roman" w:hAnsi="Times New Roman" w:cs="Times New Roman"/>
          <w:kern w:val="0"/>
          <w:lang w:val="uk-UA"/>
          <w14:ligatures w14:val="none"/>
        </w:rPr>
        <w:t xml:space="preserve"> рішення</w:t>
      </w:r>
      <w:r w:rsidR="00765DB4" w:rsidRPr="00302BC3">
        <w:rPr>
          <w:rFonts w:ascii="Times New Roman" w:eastAsia="Times New Roman" w:hAnsi="Times New Roman" w:cs="Times New Roman"/>
          <w:kern w:val="0"/>
          <w:lang w:val="uk-UA"/>
          <w14:ligatures w14:val="none"/>
        </w:rPr>
        <w:t xml:space="preserve"> регуляторного</w:t>
      </w:r>
      <w:r w:rsidRPr="00302BC3">
        <w:rPr>
          <w:rFonts w:ascii="Times New Roman" w:eastAsia="Times New Roman" w:hAnsi="Times New Roman" w:cs="Times New Roman"/>
          <w:kern w:val="0"/>
          <w:lang w:val="uk-UA"/>
          <w14:ligatures w14:val="none"/>
        </w:rPr>
        <w:t xml:space="preserve"> акта спрямований на розв’язання проблеми, визначеної у першому розділі цього аналізу регуляторного впливу.</w:t>
      </w:r>
    </w:p>
    <w:p w14:paraId="7EE07061" w14:textId="1F667A26" w:rsidR="00A6428F" w:rsidRPr="00302BC3" w:rsidRDefault="00A6428F" w:rsidP="00047E3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Прийняття </w:t>
      </w:r>
      <w:r w:rsidR="00765DB4" w:rsidRPr="00302BC3">
        <w:rPr>
          <w:rFonts w:ascii="Times New Roman" w:eastAsia="Times New Roman" w:hAnsi="Times New Roman" w:cs="Times New Roman"/>
          <w:kern w:val="0"/>
          <w:lang w:val="uk-UA"/>
          <w14:ligatures w14:val="none"/>
        </w:rPr>
        <w:t>рішення</w:t>
      </w:r>
      <w:r w:rsidRPr="00302BC3">
        <w:rPr>
          <w:rFonts w:ascii="Times New Roman" w:eastAsia="Times New Roman" w:hAnsi="Times New Roman" w:cs="Times New Roman"/>
          <w:kern w:val="0"/>
          <w:lang w:val="uk-UA"/>
          <w14:ligatures w14:val="none"/>
        </w:rPr>
        <w:t xml:space="preserve"> забезпечить створення умов для практичної реалізації Закону України «Про благоустрій населених пунктів» в частині визначення правових, економічних, екологічних, соціальних </w:t>
      </w:r>
      <w:r w:rsidRPr="00302BC3">
        <w:rPr>
          <w:rFonts w:ascii="Times New Roman" w:eastAsia="Times New Roman" w:hAnsi="Times New Roman" w:cs="Times New Roman"/>
          <w:kern w:val="0"/>
          <w:lang w:val="uk-UA"/>
          <w14:ligatures w14:val="none"/>
        </w:rPr>
        <w:lastRenderedPageBreak/>
        <w:t>та організаційних засад благоустрою територі</w:t>
      </w:r>
      <w:r w:rsidR="00ED389F" w:rsidRPr="00302BC3">
        <w:rPr>
          <w:rFonts w:ascii="Times New Roman" w:eastAsia="Times New Roman" w:hAnsi="Times New Roman" w:cs="Times New Roman"/>
          <w:kern w:val="0"/>
          <w:lang w:val="uk-UA"/>
          <w14:ligatures w14:val="none"/>
        </w:rPr>
        <w:t>ї</w:t>
      </w:r>
      <w:r w:rsidRPr="00302BC3">
        <w:rPr>
          <w:rFonts w:ascii="Times New Roman" w:eastAsia="Times New Roman" w:hAnsi="Times New Roman" w:cs="Times New Roman"/>
          <w:kern w:val="0"/>
          <w:lang w:val="uk-UA"/>
          <w14:ligatures w14:val="none"/>
        </w:rPr>
        <w:t xml:space="preserve"> </w:t>
      </w:r>
      <w:r w:rsidR="00ED389F" w:rsidRPr="00302BC3">
        <w:rPr>
          <w:rFonts w:ascii="Times New Roman" w:eastAsia="Times New Roman" w:hAnsi="Times New Roman" w:cs="Times New Roman"/>
          <w:kern w:val="0"/>
          <w:lang w:val="uk-UA"/>
          <w14:ligatures w14:val="none"/>
        </w:rPr>
        <w:t>Нікопольської міської територіальної громади</w:t>
      </w:r>
      <w:r w:rsidRPr="00302BC3">
        <w:rPr>
          <w:rFonts w:ascii="Times New Roman" w:eastAsia="Times New Roman" w:hAnsi="Times New Roman" w:cs="Times New Roman"/>
          <w:kern w:val="0"/>
          <w:lang w:val="uk-UA"/>
          <w14:ligatures w14:val="none"/>
        </w:rPr>
        <w:t xml:space="preserve"> для забезпечення умов, сприятливих для життєдіяльності людини.</w:t>
      </w:r>
    </w:p>
    <w:p w14:paraId="30F87554" w14:textId="77777777" w:rsidR="00ED389F" w:rsidRPr="00302BC3" w:rsidRDefault="00ED389F"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03443D44" w14:textId="77777777"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ІІІ. Визначення та оцінка альтернативних способів досягнення цілей </w:t>
      </w:r>
    </w:p>
    <w:p w14:paraId="6BEF0F46" w14:textId="6FBBA74C" w:rsidR="00A6428F" w:rsidRPr="00302BC3" w:rsidRDefault="004B36C8"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 xml:space="preserve">1. </w:t>
      </w:r>
      <w:r w:rsidR="00A6428F" w:rsidRPr="00302BC3">
        <w:rPr>
          <w:rFonts w:ascii="Times New Roman" w:eastAsia="Times New Roman" w:hAnsi="Times New Roman" w:cs="Times New Roman"/>
          <w:b/>
          <w:bCs/>
          <w:kern w:val="0"/>
          <w:lang w:val="uk-UA"/>
          <w14:ligatures w14:val="none"/>
        </w:rPr>
        <w:t>Визначення альтернативних способів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57" w:type="dxa"/>
          <w:bottom w:w="15" w:type="dxa"/>
          <w:right w:w="57" w:type="dxa"/>
        </w:tblCellMar>
        <w:tblLook w:val="04A0" w:firstRow="1" w:lastRow="0" w:firstColumn="1" w:lastColumn="0" w:noHBand="0" w:noVBand="1"/>
      </w:tblPr>
      <w:tblGrid>
        <w:gridCol w:w="2405"/>
        <w:gridCol w:w="7223"/>
      </w:tblGrid>
      <w:tr w:rsidR="00A6428F" w:rsidRPr="00302BC3" w14:paraId="5FDA87E8" w14:textId="77777777" w:rsidTr="00B37337">
        <w:trPr>
          <w:trHeight w:val="178"/>
        </w:trPr>
        <w:tc>
          <w:tcPr>
            <w:tcW w:w="1249" w:type="pct"/>
            <w:shd w:val="clear" w:color="auto" w:fill="FFFFFF"/>
            <w:tcMar>
              <w:top w:w="28" w:type="dxa"/>
              <w:left w:w="28" w:type="dxa"/>
              <w:bottom w:w="28" w:type="dxa"/>
              <w:right w:w="28" w:type="dxa"/>
            </w:tcMar>
            <w:vAlign w:val="center"/>
            <w:hideMark/>
          </w:tcPr>
          <w:p w14:paraId="4D29EBC3" w14:textId="77777777" w:rsidR="00A6428F" w:rsidRPr="00B37337" w:rsidRDefault="00A6428F" w:rsidP="00455A28">
            <w:pPr>
              <w:spacing w:after="0" w:line="216" w:lineRule="auto"/>
              <w:contextualSpacing/>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Вид альтернативи</w:t>
            </w:r>
          </w:p>
        </w:tc>
        <w:tc>
          <w:tcPr>
            <w:tcW w:w="3751" w:type="pct"/>
            <w:shd w:val="clear" w:color="auto" w:fill="FFFFFF"/>
            <w:tcMar>
              <w:top w:w="28" w:type="dxa"/>
              <w:left w:w="28" w:type="dxa"/>
              <w:bottom w:w="28" w:type="dxa"/>
              <w:right w:w="28" w:type="dxa"/>
            </w:tcMar>
            <w:vAlign w:val="center"/>
            <w:hideMark/>
          </w:tcPr>
          <w:p w14:paraId="5C468802" w14:textId="77777777" w:rsidR="00A6428F" w:rsidRPr="00B37337" w:rsidRDefault="00A6428F" w:rsidP="00455A28">
            <w:pPr>
              <w:spacing w:after="0" w:line="216" w:lineRule="auto"/>
              <w:contextualSpacing/>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Опис альтернативи</w:t>
            </w:r>
          </w:p>
          <w:p w14:paraId="18DC8B59" w14:textId="23A0035B" w:rsidR="00A6428F" w:rsidRPr="00B37337" w:rsidRDefault="00A6428F" w:rsidP="00455A28">
            <w:pPr>
              <w:spacing w:after="0" w:line="216" w:lineRule="auto"/>
              <w:contextualSpacing/>
              <w:jc w:val="center"/>
              <w:rPr>
                <w:rFonts w:ascii="Times New Roman" w:eastAsia="Times New Roman" w:hAnsi="Times New Roman" w:cs="Times New Roman"/>
                <w:kern w:val="0"/>
                <w:sz w:val="20"/>
                <w:szCs w:val="20"/>
                <w:lang w:val="uk-UA"/>
                <w14:ligatures w14:val="none"/>
              </w:rPr>
            </w:pPr>
          </w:p>
        </w:tc>
      </w:tr>
      <w:tr w:rsidR="00A6428F" w:rsidRPr="00302BC3" w14:paraId="689F3044" w14:textId="77777777" w:rsidTr="001141A3">
        <w:tc>
          <w:tcPr>
            <w:tcW w:w="1249" w:type="pct"/>
            <w:shd w:val="clear" w:color="auto" w:fill="FFFFFF"/>
            <w:tcMar>
              <w:top w:w="28" w:type="dxa"/>
              <w:left w:w="28" w:type="dxa"/>
              <w:bottom w:w="28" w:type="dxa"/>
              <w:right w:w="28" w:type="dxa"/>
            </w:tcMar>
            <w:hideMark/>
          </w:tcPr>
          <w:p w14:paraId="5D9CC06C" w14:textId="77777777" w:rsidR="00A6428F" w:rsidRPr="00302BC3" w:rsidRDefault="00A6428F" w:rsidP="00EE24EA">
            <w:pPr>
              <w:spacing w:after="0" w:line="216" w:lineRule="auto"/>
              <w:contextualSpacing/>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1</w:t>
            </w:r>
          </w:p>
          <w:p w14:paraId="618ED3B6" w14:textId="2BEBF14E" w:rsidR="00A6428F" w:rsidRPr="00302BC3" w:rsidRDefault="0092086B" w:rsidP="00EE24EA">
            <w:pPr>
              <w:spacing w:after="0" w:line="216" w:lineRule="auto"/>
              <w:contextualSpacing/>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Користуватись </w:t>
            </w:r>
            <w:r w:rsidRPr="00302BC3">
              <w:rPr>
                <w:rFonts w:ascii="Times New Roman" w:hAnsi="Times New Roman" w:cs="Times New Roman"/>
                <w:lang w:val="uk-UA"/>
              </w:rPr>
              <w:t>Типовими правилами благоустрою території населеного пункту</w:t>
            </w:r>
          </w:p>
        </w:tc>
        <w:tc>
          <w:tcPr>
            <w:tcW w:w="3751" w:type="pct"/>
            <w:shd w:val="clear" w:color="auto" w:fill="FFFFFF"/>
            <w:tcMar>
              <w:top w:w="28" w:type="dxa"/>
              <w:left w:w="28" w:type="dxa"/>
              <w:bottom w:w="28" w:type="dxa"/>
              <w:right w:w="28" w:type="dxa"/>
            </w:tcMar>
            <w:hideMark/>
          </w:tcPr>
          <w:p w14:paraId="3F5CDD36" w14:textId="77777777" w:rsidR="00A6428F" w:rsidRPr="00302BC3" w:rsidRDefault="00A6428F" w:rsidP="00EE24EA">
            <w:pPr>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Дана альтернатива є неприйнятною, оскільки не вирішує проблем у сфері благоустрою, що накопичуються через відсутність відповідних норм в діючих на даний час на території громади Типових правилах благоустрою.</w:t>
            </w:r>
          </w:p>
        </w:tc>
      </w:tr>
      <w:tr w:rsidR="00A6428F" w:rsidRPr="00186664" w14:paraId="1FD42B81" w14:textId="77777777" w:rsidTr="001141A3">
        <w:tc>
          <w:tcPr>
            <w:tcW w:w="1249" w:type="pct"/>
            <w:shd w:val="clear" w:color="auto" w:fill="FFFFFF"/>
            <w:tcMar>
              <w:top w:w="28" w:type="dxa"/>
              <w:left w:w="28" w:type="dxa"/>
              <w:bottom w:w="28" w:type="dxa"/>
              <w:right w:w="28" w:type="dxa"/>
            </w:tcMar>
            <w:hideMark/>
          </w:tcPr>
          <w:p w14:paraId="3E0B7DC4" w14:textId="77777777" w:rsidR="00A6428F" w:rsidRPr="00302BC3" w:rsidRDefault="00A6428F" w:rsidP="00EE24EA">
            <w:pPr>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2</w:t>
            </w:r>
          </w:p>
          <w:p w14:paraId="59E4929B" w14:textId="0CA66D0F" w:rsidR="00A6428F" w:rsidRPr="00302BC3" w:rsidRDefault="00A6428F" w:rsidP="00EE24EA">
            <w:pPr>
              <w:shd w:val="clear" w:color="auto" w:fill="FFFFFF"/>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Прийняття </w:t>
            </w:r>
            <w:r w:rsidR="0092086B" w:rsidRPr="00302BC3">
              <w:rPr>
                <w:rFonts w:ascii="Times New Roman" w:eastAsia="Times New Roman" w:hAnsi="Times New Roman" w:cs="Times New Roman"/>
                <w:kern w:val="0"/>
                <w:lang w:val="uk-UA"/>
                <w14:ligatures w14:val="none"/>
              </w:rPr>
              <w:t>запропонованого регуляторного акта</w:t>
            </w:r>
          </w:p>
        </w:tc>
        <w:tc>
          <w:tcPr>
            <w:tcW w:w="3751" w:type="pct"/>
            <w:shd w:val="clear" w:color="auto" w:fill="FFFFFF"/>
            <w:tcMar>
              <w:top w:w="28" w:type="dxa"/>
              <w:left w:w="28" w:type="dxa"/>
              <w:bottom w:w="28" w:type="dxa"/>
              <w:right w:w="28" w:type="dxa"/>
            </w:tcMar>
            <w:hideMark/>
          </w:tcPr>
          <w:p w14:paraId="30D92C4F" w14:textId="77777777" w:rsidR="00A6428F" w:rsidRPr="00302BC3" w:rsidRDefault="00A6428F" w:rsidP="00EE24EA">
            <w:pPr>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Повністю відповідає потребам у вирішенні проблем.</w:t>
            </w:r>
          </w:p>
          <w:p w14:paraId="1685B109" w14:textId="77777777" w:rsidR="00A6428F" w:rsidRPr="00302BC3" w:rsidRDefault="00A6428F" w:rsidP="00EE24EA">
            <w:pPr>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Дозволить:</w:t>
            </w:r>
          </w:p>
          <w:p w14:paraId="21E5740C" w14:textId="2EBB6921" w:rsidR="00A6428F" w:rsidRPr="00302BC3" w:rsidRDefault="00A6428F" w:rsidP="00EE24EA">
            <w:pPr>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 підвищити рівень самоврядного і громадського контролю у сфері благоустрою на території </w:t>
            </w:r>
            <w:r w:rsidR="00E413E5" w:rsidRPr="00302BC3">
              <w:rPr>
                <w:rFonts w:ascii="Times New Roman" w:eastAsia="Times New Roman" w:hAnsi="Times New Roman" w:cs="Times New Roman"/>
                <w:kern w:val="0"/>
                <w:lang w:val="uk-UA"/>
                <w14:ligatures w14:val="none"/>
              </w:rPr>
              <w:t>Нікопольської міської територіальної громади</w:t>
            </w:r>
            <w:r w:rsidRPr="00302BC3">
              <w:rPr>
                <w:rFonts w:ascii="Times New Roman" w:eastAsia="Times New Roman" w:hAnsi="Times New Roman" w:cs="Times New Roman"/>
                <w:kern w:val="0"/>
                <w:lang w:val="uk-UA"/>
                <w14:ligatures w14:val="none"/>
              </w:rPr>
              <w:t>;</w:t>
            </w:r>
          </w:p>
          <w:p w14:paraId="7AA1B8A9" w14:textId="056C4485" w:rsidR="00A6428F" w:rsidRPr="00302BC3" w:rsidRDefault="00A6428F" w:rsidP="00EE24EA">
            <w:pPr>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 розширити та деталізувати </w:t>
            </w:r>
            <w:r w:rsidR="009C3216" w:rsidRPr="00302BC3">
              <w:rPr>
                <w:rFonts w:ascii="Times New Roman" w:eastAsia="Times New Roman" w:hAnsi="Times New Roman" w:cs="Times New Roman"/>
                <w:kern w:val="0"/>
                <w:lang w:val="uk-UA"/>
                <w14:ligatures w14:val="none"/>
              </w:rPr>
              <w:t>Т</w:t>
            </w:r>
            <w:r w:rsidRPr="00302BC3">
              <w:rPr>
                <w:rFonts w:ascii="Times New Roman" w:eastAsia="Times New Roman" w:hAnsi="Times New Roman" w:cs="Times New Roman"/>
                <w:kern w:val="0"/>
                <w:lang w:val="uk-UA"/>
                <w14:ligatures w14:val="none"/>
              </w:rPr>
              <w:t>ипові правила благоустрою з врахуванням особливостей території громади;</w:t>
            </w:r>
          </w:p>
          <w:p w14:paraId="29363677" w14:textId="65CB45FE" w:rsidR="00A6428F" w:rsidRPr="00302BC3" w:rsidRDefault="00A6428F" w:rsidP="00EE24EA">
            <w:pPr>
              <w:spacing w:after="0" w:line="216" w:lineRule="auto"/>
              <w:contextualSpacing/>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 </w:t>
            </w:r>
            <w:r w:rsidR="00742BB2" w:rsidRPr="00302BC3">
              <w:rPr>
                <w:rFonts w:ascii="Times New Roman" w:eastAsia="Times New Roman" w:hAnsi="Times New Roman" w:cs="Times New Roman"/>
                <w:kern w:val="0"/>
                <w:lang w:val="uk-UA"/>
                <w14:ligatures w14:val="none"/>
              </w:rPr>
              <w:t xml:space="preserve">прийняти </w:t>
            </w:r>
            <w:r w:rsidRPr="00302BC3">
              <w:rPr>
                <w:rFonts w:ascii="Times New Roman" w:eastAsia="Times New Roman" w:hAnsi="Times New Roman" w:cs="Times New Roman"/>
                <w:kern w:val="0"/>
                <w:lang w:val="uk-UA"/>
                <w14:ligatures w14:val="none"/>
              </w:rPr>
              <w:t>єдин</w:t>
            </w:r>
            <w:r w:rsidR="009B49EE" w:rsidRPr="00302BC3">
              <w:rPr>
                <w:rFonts w:ascii="Times New Roman" w:eastAsia="Times New Roman" w:hAnsi="Times New Roman" w:cs="Times New Roman"/>
                <w:kern w:val="0"/>
                <w:lang w:val="uk-UA"/>
                <w14:ligatures w14:val="none"/>
              </w:rPr>
              <w:t>ий</w:t>
            </w:r>
            <w:r w:rsidRPr="00302BC3">
              <w:rPr>
                <w:rFonts w:ascii="Times New Roman" w:eastAsia="Times New Roman" w:hAnsi="Times New Roman" w:cs="Times New Roman"/>
                <w:kern w:val="0"/>
                <w:lang w:val="uk-UA"/>
                <w14:ligatures w14:val="none"/>
              </w:rPr>
              <w:t xml:space="preserve"> систематизован</w:t>
            </w:r>
            <w:r w:rsidR="009B49EE" w:rsidRPr="00302BC3">
              <w:rPr>
                <w:rFonts w:ascii="Times New Roman" w:eastAsia="Times New Roman" w:hAnsi="Times New Roman" w:cs="Times New Roman"/>
                <w:kern w:val="0"/>
                <w:lang w:val="uk-UA"/>
                <w14:ligatures w14:val="none"/>
              </w:rPr>
              <w:t>ий</w:t>
            </w:r>
            <w:r w:rsidRPr="00302BC3">
              <w:rPr>
                <w:rFonts w:ascii="Times New Roman" w:eastAsia="Times New Roman" w:hAnsi="Times New Roman" w:cs="Times New Roman"/>
                <w:kern w:val="0"/>
                <w:lang w:val="uk-UA"/>
                <w14:ligatures w14:val="none"/>
              </w:rPr>
              <w:t xml:space="preserve"> нормативно-правов</w:t>
            </w:r>
            <w:r w:rsidR="009B49EE" w:rsidRPr="00302BC3">
              <w:rPr>
                <w:rFonts w:ascii="Times New Roman" w:eastAsia="Times New Roman" w:hAnsi="Times New Roman" w:cs="Times New Roman"/>
                <w:kern w:val="0"/>
                <w:lang w:val="uk-UA"/>
                <w14:ligatures w14:val="none"/>
              </w:rPr>
              <w:t>ий</w:t>
            </w:r>
            <w:r w:rsidRPr="00302BC3">
              <w:rPr>
                <w:rFonts w:ascii="Times New Roman" w:eastAsia="Times New Roman" w:hAnsi="Times New Roman" w:cs="Times New Roman"/>
                <w:kern w:val="0"/>
                <w:lang w:val="uk-UA"/>
                <w14:ligatures w14:val="none"/>
              </w:rPr>
              <w:t xml:space="preserve"> акт, який регулю</w:t>
            </w:r>
            <w:r w:rsidR="009B49EE" w:rsidRPr="00302BC3">
              <w:rPr>
                <w:rFonts w:ascii="Times New Roman" w:eastAsia="Times New Roman" w:hAnsi="Times New Roman" w:cs="Times New Roman"/>
                <w:kern w:val="0"/>
                <w:lang w:val="uk-UA"/>
                <w14:ligatures w14:val="none"/>
              </w:rPr>
              <w:t>ватиме</w:t>
            </w:r>
            <w:r w:rsidRPr="00302BC3">
              <w:rPr>
                <w:rFonts w:ascii="Times New Roman" w:eastAsia="Times New Roman" w:hAnsi="Times New Roman" w:cs="Times New Roman"/>
                <w:kern w:val="0"/>
                <w:lang w:val="uk-UA"/>
                <w14:ligatures w14:val="none"/>
              </w:rPr>
              <w:t xml:space="preserve"> відносини, що виникають у сфері благоустрою на території громади, визнач</w:t>
            </w:r>
            <w:r w:rsidR="009B49EE" w:rsidRPr="00302BC3">
              <w:rPr>
                <w:rFonts w:ascii="Times New Roman" w:eastAsia="Times New Roman" w:hAnsi="Times New Roman" w:cs="Times New Roman"/>
                <w:kern w:val="0"/>
                <w:lang w:val="uk-UA"/>
                <w14:ligatures w14:val="none"/>
              </w:rPr>
              <w:t>атиме</w:t>
            </w:r>
            <w:r w:rsidRPr="00302BC3">
              <w:rPr>
                <w:rFonts w:ascii="Times New Roman" w:eastAsia="Times New Roman" w:hAnsi="Times New Roman" w:cs="Times New Roman"/>
                <w:kern w:val="0"/>
                <w:lang w:val="uk-UA"/>
                <w14:ligatures w14:val="none"/>
              </w:rPr>
              <w:t xml:space="preserve"> єдині правові, економічні, екологічні, соціальні та організаційні засади благоустрою і спрямован</w:t>
            </w:r>
            <w:r w:rsidR="009B49EE" w:rsidRPr="00302BC3">
              <w:rPr>
                <w:rFonts w:ascii="Times New Roman" w:eastAsia="Times New Roman" w:hAnsi="Times New Roman" w:cs="Times New Roman"/>
                <w:kern w:val="0"/>
                <w:lang w:val="uk-UA"/>
                <w14:ligatures w14:val="none"/>
              </w:rPr>
              <w:t>ий</w:t>
            </w:r>
            <w:r w:rsidRPr="00302BC3">
              <w:rPr>
                <w:rFonts w:ascii="Times New Roman" w:eastAsia="Times New Roman" w:hAnsi="Times New Roman" w:cs="Times New Roman"/>
                <w:kern w:val="0"/>
                <w:lang w:val="uk-UA"/>
                <w14:ligatures w14:val="none"/>
              </w:rPr>
              <w:t xml:space="preserve"> на створення сприятливих умов для життєдіяльності людини.</w:t>
            </w:r>
          </w:p>
        </w:tc>
      </w:tr>
    </w:tbl>
    <w:p w14:paraId="1E295858" w14:textId="1C40E967" w:rsidR="009C5410" w:rsidRPr="00B37337" w:rsidRDefault="00A6428F" w:rsidP="00047E3E">
      <w:pPr>
        <w:shd w:val="clear" w:color="auto" w:fill="FFFFFF"/>
        <w:spacing w:after="0" w:line="240" w:lineRule="auto"/>
        <w:jc w:val="both"/>
        <w:rPr>
          <w:rFonts w:ascii="Times New Roman" w:eastAsia="Times New Roman" w:hAnsi="Times New Roman" w:cs="Times New Roman"/>
          <w:b/>
          <w:bCs/>
          <w:kern w:val="0"/>
          <w:sz w:val="14"/>
          <w:szCs w:val="14"/>
          <w:lang w:val="uk-UA"/>
          <w14:ligatures w14:val="none"/>
        </w:rPr>
      </w:pPr>
      <w:r w:rsidRPr="00302BC3">
        <w:rPr>
          <w:rFonts w:ascii="Times New Roman" w:eastAsia="Times New Roman" w:hAnsi="Times New Roman" w:cs="Times New Roman"/>
          <w:b/>
          <w:bCs/>
          <w:kern w:val="0"/>
          <w:lang w:val="uk-UA"/>
          <w14:ligatures w14:val="none"/>
        </w:rPr>
        <w:t> </w:t>
      </w:r>
    </w:p>
    <w:p w14:paraId="6FA00AFD" w14:textId="1EA0E978" w:rsidR="00A6428F" w:rsidRPr="00302BC3" w:rsidRDefault="004B36C8"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2. </w:t>
      </w:r>
      <w:r w:rsidR="00A6428F" w:rsidRPr="00302BC3">
        <w:rPr>
          <w:rFonts w:ascii="Times New Roman" w:eastAsia="Times New Roman" w:hAnsi="Times New Roman" w:cs="Times New Roman"/>
          <w:b/>
          <w:bCs/>
          <w:kern w:val="0"/>
          <w:lang w:val="uk-UA"/>
          <w14:ligatures w14:val="none"/>
        </w:rPr>
        <w:t>Оцінка вибраних альтернативних способів досягнення цілей</w:t>
      </w:r>
    </w:p>
    <w:p w14:paraId="69D2721C" w14:textId="2EA4F144"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Оцінка впливу на сферу інтересів </w:t>
      </w:r>
      <w:r w:rsidR="0092086B" w:rsidRPr="00302BC3">
        <w:rPr>
          <w:rFonts w:ascii="Times New Roman" w:eastAsia="Times New Roman" w:hAnsi="Times New Roman" w:cs="Times New Roman"/>
          <w:b/>
          <w:bCs/>
          <w:kern w:val="0"/>
          <w:lang w:val="uk-UA"/>
          <w14:ligatures w14:val="none"/>
        </w:rPr>
        <w:t>органів місцевого самоврядування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30"/>
        <w:gridCol w:w="5095"/>
        <w:gridCol w:w="2409"/>
      </w:tblGrid>
      <w:tr w:rsidR="00A6428F" w:rsidRPr="00302BC3" w14:paraId="09B47069" w14:textId="77777777" w:rsidTr="00B37337">
        <w:trPr>
          <w:trHeight w:val="64"/>
        </w:trPr>
        <w:tc>
          <w:tcPr>
            <w:tcW w:w="2130" w:type="dxa"/>
            <w:shd w:val="clear" w:color="auto" w:fill="FFFFFF"/>
            <w:noWrap/>
            <w:tcMar>
              <w:top w:w="85" w:type="dxa"/>
              <w:left w:w="85" w:type="dxa"/>
              <w:bottom w:w="85" w:type="dxa"/>
              <w:right w:w="85" w:type="dxa"/>
            </w:tcMar>
            <w:hideMark/>
          </w:tcPr>
          <w:p w14:paraId="49709315" w14:textId="77777777" w:rsidR="00A6428F" w:rsidRPr="00302BC3" w:rsidRDefault="00A6428F" w:rsidP="00455A28">
            <w:pPr>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Вид альтернативи</w:t>
            </w:r>
          </w:p>
        </w:tc>
        <w:tc>
          <w:tcPr>
            <w:tcW w:w="5095" w:type="dxa"/>
            <w:shd w:val="clear" w:color="auto" w:fill="FFFFFF"/>
            <w:noWrap/>
            <w:tcMar>
              <w:top w:w="85" w:type="dxa"/>
              <w:left w:w="85" w:type="dxa"/>
              <w:bottom w:w="85" w:type="dxa"/>
              <w:right w:w="85" w:type="dxa"/>
            </w:tcMar>
            <w:hideMark/>
          </w:tcPr>
          <w:p w14:paraId="7EC77094" w14:textId="77777777" w:rsidR="00A6428F" w:rsidRPr="00302BC3" w:rsidRDefault="00A6428F" w:rsidP="00455A28">
            <w:pPr>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Вигоди</w:t>
            </w:r>
          </w:p>
        </w:tc>
        <w:tc>
          <w:tcPr>
            <w:tcW w:w="2409" w:type="dxa"/>
            <w:shd w:val="clear" w:color="auto" w:fill="FFFFFF"/>
            <w:noWrap/>
            <w:tcMar>
              <w:top w:w="85" w:type="dxa"/>
              <w:left w:w="85" w:type="dxa"/>
              <w:bottom w:w="85" w:type="dxa"/>
              <w:right w:w="85" w:type="dxa"/>
            </w:tcMar>
            <w:hideMark/>
          </w:tcPr>
          <w:p w14:paraId="4436E9CF" w14:textId="77777777" w:rsidR="00A6428F" w:rsidRPr="00302BC3" w:rsidRDefault="00A6428F" w:rsidP="00455A28">
            <w:pPr>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Витрати</w:t>
            </w:r>
          </w:p>
        </w:tc>
      </w:tr>
      <w:tr w:rsidR="00A6428F" w:rsidRPr="00302BC3" w14:paraId="1A9510DA" w14:textId="77777777" w:rsidTr="00455A28">
        <w:trPr>
          <w:trHeight w:val="692"/>
        </w:trPr>
        <w:tc>
          <w:tcPr>
            <w:tcW w:w="2130" w:type="dxa"/>
            <w:shd w:val="clear" w:color="auto" w:fill="FFFFFF"/>
            <w:noWrap/>
            <w:tcMar>
              <w:top w:w="85" w:type="dxa"/>
              <w:left w:w="85" w:type="dxa"/>
              <w:bottom w:w="85" w:type="dxa"/>
              <w:right w:w="85" w:type="dxa"/>
            </w:tcMar>
            <w:hideMark/>
          </w:tcPr>
          <w:p w14:paraId="13713B60" w14:textId="796E651F" w:rsidR="00A6428F" w:rsidRPr="00302BC3" w:rsidRDefault="00A6428F" w:rsidP="00455A28">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1</w:t>
            </w:r>
          </w:p>
        </w:tc>
        <w:tc>
          <w:tcPr>
            <w:tcW w:w="5095" w:type="dxa"/>
            <w:shd w:val="clear" w:color="auto" w:fill="FFFFFF"/>
            <w:noWrap/>
            <w:tcMar>
              <w:top w:w="85" w:type="dxa"/>
              <w:left w:w="85" w:type="dxa"/>
              <w:bottom w:w="85" w:type="dxa"/>
              <w:right w:w="85" w:type="dxa"/>
            </w:tcMar>
            <w:hideMark/>
          </w:tcPr>
          <w:p w14:paraId="79FF8AAB"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Вигоди відсутні. Проблеми на місцевому рівні залишаються невирішеними.</w:t>
            </w:r>
          </w:p>
        </w:tc>
        <w:tc>
          <w:tcPr>
            <w:tcW w:w="2409" w:type="dxa"/>
            <w:shd w:val="clear" w:color="auto" w:fill="FFFFFF"/>
            <w:noWrap/>
            <w:tcMar>
              <w:top w:w="85" w:type="dxa"/>
              <w:left w:w="85" w:type="dxa"/>
              <w:bottom w:w="85" w:type="dxa"/>
              <w:right w:w="85" w:type="dxa"/>
            </w:tcMar>
            <w:hideMark/>
          </w:tcPr>
          <w:p w14:paraId="5B77B62F" w14:textId="19141E69" w:rsidR="00A6428F" w:rsidRPr="00302BC3" w:rsidRDefault="0092086B"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Не забезпечує досягнення поставленої мети</w:t>
            </w:r>
          </w:p>
        </w:tc>
      </w:tr>
      <w:tr w:rsidR="00A6428F" w:rsidRPr="00302BC3" w14:paraId="5B44505E" w14:textId="77777777" w:rsidTr="00047E3E">
        <w:tc>
          <w:tcPr>
            <w:tcW w:w="2130" w:type="dxa"/>
            <w:shd w:val="clear" w:color="auto" w:fill="FFFFFF"/>
            <w:noWrap/>
            <w:tcMar>
              <w:top w:w="85" w:type="dxa"/>
              <w:left w:w="85" w:type="dxa"/>
              <w:bottom w:w="85" w:type="dxa"/>
              <w:right w:w="85" w:type="dxa"/>
            </w:tcMar>
            <w:hideMark/>
          </w:tcPr>
          <w:p w14:paraId="63B444A0" w14:textId="50E1DF7E" w:rsidR="00A6428F" w:rsidRPr="00302BC3" w:rsidRDefault="0092086B"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2</w:t>
            </w:r>
          </w:p>
        </w:tc>
        <w:tc>
          <w:tcPr>
            <w:tcW w:w="5095" w:type="dxa"/>
            <w:shd w:val="clear" w:color="auto" w:fill="FFFFFF"/>
            <w:noWrap/>
            <w:tcMar>
              <w:top w:w="85" w:type="dxa"/>
              <w:left w:w="85" w:type="dxa"/>
              <w:bottom w:w="85" w:type="dxa"/>
              <w:right w:w="85" w:type="dxa"/>
            </w:tcMar>
            <w:hideMark/>
          </w:tcPr>
          <w:p w14:paraId="15B98844" w14:textId="00A8AC68"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Забезпечує досягнення цілей регулювання</w:t>
            </w:r>
            <w:r w:rsidR="0092086B"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само</w:t>
            </w:r>
            <w:r w:rsidR="00E2640B" w:rsidRPr="00302BC3">
              <w:rPr>
                <w:rFonts w:ascii="Times New Roman" w:eastAsia="Times New Roman" w:hAnsi="Times New Roman" w:cs="Times New Roman"/>
                <w:kern w:val="0"/>
                <w:lang w:val="uk-UA"/>
                <w14:ligatures w14:val="none"/>
              </w:rPr>
              <w:t>-</w:t>
            </w:r>
            <w:proofErr w:type="spellStart"/>
            <w:r w:rsidRPr="00302BC3">
              <w:rPr>
                <w:rFonts w:ascii="Times New Roman" w:eastAsia="Times New Roman" w:hAnsi="Times New Roman" w:cs="Times New Roman"/>
                <w:kern w:val="0"/>
                <w:lang w:val="uk-UA"/>
                <w14:ligatures w14:val="none"/>
              </w:rPr>
              <w:t>врядного</w:t>
            </w:r>
            <w:proofErr w:type="spellEnd"/>
            <w:r w:rsidRPr="00302BC3">
              <w:rPr>
                <w:rFonts w:ascii="Times New Roman" w:eastAsia="Times New Roman" w:hAnsi="Times New Roman" w:cs="Times New Roman"/>
                <w:kern w:val="0"/>
                <w:lang w:val="uk-UA"/>
                <w14:ligatures w14:val="none"/>
              </w:rPr>
              <w:t xml:space="preserve"> і громадського контролю у сфері благоустрою на території </w:t>
            </w:r>
            <w:r w:rsidR="00D623F5" w:rsidRPr="00302BC3">
              <w:rPr>
                <w:rFonts w:ascii="Times New Roman" w:eastAsia="Times New Roman" w:hAnsi="Times New Roman" w:cs="Times New Roman"/>
                <w:kern w:val="0"/>
                <w:lang w:val="uk-UA"/>
                <w14:ligatures w14:val="none"/>
              </w:rPr>
              <w:t>Нікопольської міської територіальної громади</w:t>
            </w:r>
            <w:r w:rsidR="0092086B" w:rsidRPr="00302BC3">
              <w:rPr>
                <w:rFonts w:ascii="Times New Roman" w:eastAsia="Times New Roman" w:hAnsi="Times New Roman" w:cs="Times New Roman"/>
                <w:kern w:val="0"/>
                <w:lang w:val="uk-UA"/>
                <w14:ligatures w14:val="none"/>
              </w:rPr>
              <w:t>.</w:t>
            </w:r>
          </w:p>
        </w:tc>
        <w:tc>
          <w:tcPr>
            <w:tcW w:w="2409" w:type="dxa"/>
            <w:shd w:val="clear" w:color="auto" w:fill="FFFFFF"/>
            <w:noWrap/>
            <w:tcMar>
              <w:top w:w="85" w:type="dxa"/>
              <w:left w:w="85" w:type="dxa"/>
              <w:bottom w:w="85" w:type="dxa"/>
              <w:right w:w="85" w:type="dxa"/>
            </w:tcMar>
            <w:hideMark/>
          </w:tcPr>
          <w:p w14:paraId="09AD5FE3" w14:textId="300E524C" w:rsidR="00A6428F" w:rsidRPr="00302BC3" w:rsidRDefault="00E61CCC"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Відсутні</w:t>
            </w:r>
          </w:p>
        </w:tc>
      </w:tr>
    </w:tbl>
    <w:p w14:paraId="66CC1C3C" w14:textId="77777777" w:rsidR="00A6428F" w:rsidRPr="00B37337" w:rsidRDefault="00A6428F" w:rsidP="00047E3E">
      <w:pPr>
        <w:shd w:val="clear" w:color="auto" w:fill="FFFFFF"/>
        <w:spacing w:after="0" w:line="240" w:lineRule="auto"/>
        <w:jc w:val="both"/>
        <w:rPr>
          <w:rFonts w:ascii="Times New Roman" w:eastAsia="Times New Roman" w:hAnsi="Times New Roman" w:cs="Times New Roman"/>
          <w:kern w:val="0"/>
          <w:sz w:val="16"/>
          <w:szCs w:val="16"/>
          <w:lang w:val="uk-UA"/>
          <w14:ligatures w14:val="none"/>
        </w:rPr>
      </w:pPr>
      <w:r w:rsidRPr="00302BC3">
        <w:rPr>
          <w:rFonts w:ascii="Times New Roman" w:eastAsia="Times New Roman" w:hAnsi="Times New Roman" w:cs="Times New Roman"/>
          <w:b/>
          <w:bCs/>
          <w:kern w:val="0"/>
          <w:lang w:val="uk-UA"/>
          <w14:ligatures w14:val="none"/>
        </w:rPr>
        <w:t> </w:t>
      </w:r>
    </w:p>
    <w:p w14:paraId="3F640DD4" w14:textId="13D0087B"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Оцінка впливу на сферу інтересів громадян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2"/>
        <w:gridCol w:w="5811"/>
        <w:gridCol w:w="1701"/>
      </w:tblGrid>
      <w:tr w:rsidR="00A6428F" w:rsidRPr="00302BC3" w14:paraId="31C725E7" w14:textId="77777777" w:rsidTr="00455A28">
        <w:tc>
          <w:tcPr>
            <w:tcW w:w="2122" w:type="dxa"/>
            <w:shd w:val="clear" w:color="auto" w:fill="FFFFFF"/>
            <w:noWrap/>
            <w:tcMar>
              <w:top w:w="85" w:type="dxa"/>
              <w:left w:w="85" w:type="dxa"/>
              <w:bottom w:w="85" w:type="dxa"/>
              <w:right w:w="85" w:type="dxa"/>
            </w:tcMar>
            <w:hideMark/>
          </w:tcPr>
          <w:p w14:paraId="7C73444C"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Вид альтернативи</w:t>
            </w:r>
          </w:p>
        </w:tc>
        <w:tc>
          <w:tcPr>
            <w:tcW w:w="5811" w:type="dxa"/>
            <w:shd w:val="clear" w:color="auto" w:fill="FFFFFF"/>
            <w:noWrap/>
            <w:tcMar>
              <w:top w:w="85" w:type="dxa"/>
              <w:left w:w="85" w:type="dxa"/>
              <w:bottom w:w="85" w:type="dxa"/>
              <w:right w:w="85" w:type="dxa"/>
            </w:tcMar>
            <w:hideMark/>
          </w:tcPr>
          <w:p w14:paraId="6D0FFFFB"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Вигоди</w:t>
            </w:r>
          </w:p>
        </w:tc>
        <w:tc>
          <w:tcPr>
            <w:tcW w:w="1701" w:type="dxa"/>
            <w:shd w:val="clear" w:color="auto" w:fill="FFFFFF"/>
            <w:noWrap/>
            <w:tcMar>
              <w:top w:w="85" w:type="dxa"/>
              <w:left w:w="85" w:type="dxa"/>
              <w:bottom w:w="85" w:type="dxa"/>
              <w:right w:w="85" w:type="dxa"/>
            </w:tcMar>
            <w:hideMark/>
          </w:tcPr>
          <w:p w14:paraId="19DC4170"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Витрати</w:t>
            </w:r>
          </w:p>
        </w:tc>
      </w:tr>
      <w:tr w:rsidR="00A6428F" w:rsidRPr="00302BC3" w14:paraId="53439327" w14:textId="77777777" w:rsidTr="00455A28">
        <w:trPr>
          <w:trHeight w:val="648"/>
        </w:trPr>
        <w:tc>
          <w:tcPr>
            <w:tcW w:w="2122" w:type="dxa"/>
            <w:shd w:val="clear" w:color="auto" w:fill="FFFFFF"/>
            <w:noWrap/>
            <w:tcMar>
              <w:top w:w="85" w:type="dxa"/>
              <w:left w:w="85" w:type="dxa"/>
              <w:bottom w:w="85" w:type="dxa"/>
              <w:right w:w="85" w:type="dxa"/>
            </w:tcMar>
            <w:hideMark/>
          </w:tcPr>
          <w:p w14:paraId="1350379C" w14:textId="036D0A5F"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1</w:t>
            </w:r>
          </w:p>
        </w:tc>
        <w:tc>
          <w:tcPr>
            <w:tcW w:w="5811" w:type="dxa"/>
            <w:shd w:val="clear" w:color="auto" w:fill="FFFFFF"/>
            <w:noWrap/>
            <w:tcMar>
              <w:top w:w="85" w:type="dxa"/>
              <w:left w:w="85" w:type="dxa"/>
              <w:bottom w:w="85" w:type="dxa"/>
              <w:right w:w="85" w:type="dxa"/>
            </w:tcMar>
            <w:hideMark/>
          </w:tcPr>
          <w:p w14:paraId="077208C9"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Відсутні.</w:t>
            </w:r>
          </w:p>
        </w:tc>
        <w:tc>
          <w:tcPr>
            <w:tcW w:w="1701" w:type="dxa"/>
            <w:shd w:val="clear" w:color="auto" w:fill="FFFFFF"/>
            <w:noWrap/>
            <w:tcMar>
              <w:top w:w="85" w:type="dxa"/>
              <w:left w:w="85" w:type="dxa"/>
              <w:bottom w:w="85" w:type="dxa"/>
              <w:right w:w="85" w:type="dxa"/>
            </w:tcMar>
            <w:hideMark/>
          </w:tcPr>
          <w:p w14:paraId="3CC7ACF9" w14:textId="6119D47F" w:rsidR="00A6428F" w:rsidRPr="00302BC3" w:rsidRDefault="00E61CCC"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Проблема продовжує існувати</w:t>
            </w:r>
          </w:p>
        </w:tc>
      </w:tr>
      <w:tr w:rsidR="00A6428F" w:rsidRPr="00302BC3" w14:paraId="2F648716" w14:textId="77777777" w:rsidTr="00455A28">
        <w:tc>
          <w:tcPr>
            <w:tcW w:w="2122" w:type="dxa"/>
            <w:shd w:val="clear" w:color="auto" w:fill="FFFFFF"/>
            <w:noWrap/>
            <w:tcMar>
              <w:top w:w="85" w:type="dxa"/>
              <w:left w:w="85" w:type="dxa"/>
              <w:bottom w:w="85" w:type="dxa"/>
              <w:right w:w="85" w:type="dxa"/>
            </w:tcMar>
            <w:hideMark/>
          </w:tcPr>
          <w:p w14:paraId="62711449"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2</w:t>
            </w:r>
          </w:p>
          <w:p w14:paraId="27241B8C" w14:textId="36F9F2DD" w:rsidR="00A6428F" w:rsidRPr="00302BC3" w:rsidRDefault="00A6428F" w:rsidP="00EE24EA">
            <w:pPr>
              <w:spacing w:after="0" w:line="216" w:lineRule="auto"/>
              <w:rPr>
                <w:rFonts w:ascii="Times New Roman" w:eastAsia="Times New Roman" w:hAnsi="Times New Roman" w:cs="Times New Roman"/>
                <w:kern w:val="0"/>
                <w:lang w:val="uk-UA"/>
                <w14:ligatures w14:val="none"/>
              </w:rPr>
            </w:pPr>
          </w:p>
        </w:tc>
        <w:tc>
          <w:tcPr>
            <w:tcW w:w="5811" w:type="dxa"/>
            <w:shd w:val="clear" w:color="auto" w:fill="FFFFFF"/>
            <w:noWrap/>
            <w:tcMar>
              <w:top w:w="85" w:type="dxa"/>
              <w:left w:w="85" w:type="dxa"/>
              <w:bottom w:w="85" w:type="dxa"/>
              <w:right w:w="85" w:type="dxa"/>
            </w:tcMar>
            <w:hideMark/>
          </w:tcPr>
          <w:p w14:paraId="2F419A55" w14:textId="2DE6E340"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Установлення єдиних основних критеріїв та вимог щодо належного утримання об’єктів благоустрою; створення сприятливих умов життєдіяльності, санітарного благополуччя для населення, покращення благоустрою, користування суспільними благами за рахунок покращення санітарного та технічного стану доріг, вулиць, парків, скверів, інших об’єктів та елементів благоустрою загального користування. </w:t>
            </w:r>
          </w:p>
        </w:tc>
        <w:tc>
          <w:tcPr>
            <w:tcW w:w="1701" w:type="dxa"/>
            <w:shd w:val="clear" w:color="auto" w:fill="FFFFFF"/>
            <w:noWrap/>
            <w:tcMar>
              <w:top w:w="85" w:type="dxa"/>
              <w:left w:w="85" w:type="dxa"/>
              <w:bottom w:w="85" w:type="dxa"/>
              <w:right w:w="85" w:type="dxa"/>
            </w:tcMar>
            <w:hideMark/>
          </w:tcPr>
          <w:p w14:paraId="02CA8BDE" w14:textId="37619961" w:rsidR="00A6428F" w:rsidRPr="00302BC3" w:rsidRDefault="00E61CCC"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Відсутні</w:t>
            </w:r>
          </w:p>
        </w:tc>
      </w:tr>
    </w:tbl>
    <w:p w14:paraId="5AB4EEE6" w14:textId="61EAC601" w:rsidR="00D623F5" w:rsidRPr="00302BC3" w:rsidRDefault="00D623F5"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p>
    <w:p w14:paraId="3E9F1CC1" w14:textId="0F6029A5" w:rsidR="00A6428F" w:rsidRPr="00302BC3" w:rsidRDefault="00A6428F"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Оцінка впливу на сферу інтересів суб’єктів господарювання</w:t>
      </w:r>
    </w:p>
    <w:p w14:paraId="0050ABBD" w14:textId="31D91FE4" w:rsidR="00D878D1" w:rsidRPr="00B37337" w:rsidRDefault="00D878D1" w:rsidP="00047E3E">
      <w:pPr>
        <w:shd w:val="clear" w:color="auto" w:fill="FFFFFF"/>
        <w:spacing w:after="0" w:line="240" w:lineRule="auto"/>
        <w:jc w:val="center"/>
        <w:rPr>
          <w:rFonts w:ascii="Times New Roman" w:eastAsia="Times New Roman" w:hAnsi="Times New Roman" w:cs="Times New Roman"/>
          <w:b/>
          <w:bCs/>
          <w:kern w:val="0"/>
          <w:sz w:val="10"/>
          <w:szCs w:val="10"/>
          <w:lang w:val="uk-UA"/>
          <w14:ligatures w14:val="none"/>
        </w:rPr>
      </w:pPr>
    </w:p>
    <w:tbl>
      <w:tblPr>
        <w:tblStyle w:val="ac"/>
        <w:tblW w:w="9634" w:type="dxa"/>
        <w:tblLook w:val="04A0" w:firstRow="1" w:lastRow="0" w:firstColumn="1" w:lastColumn="0" w:noHBand="0" w:noVBand="1"/>
      </w:tblPr>
      <w:tblGrid>
        <w:gridCol w:w="4531"/>
        <w:gridCol w:w="993"/>
        <w:gridCol w:w="992"/>
        <w:gridCol w:w="992"/>
        <w:gridCol w:w="953"/>
        <w:gridCol w:w="1173"/>
      </w:tblGrid>
      <w:tr w:rsidR="00D878D1" w:rsidRPr="00302BC3" w14:paraId="69319323" w14:textId="77777777" w:rsidTr="00455A28">
        <w:trPr>
          <w:trHeight w:val="236"/>
        </w:trPr>
        <w:tc>
          <w:tcPr>
            <w:tcW w:w="4531" w:type="dxa"/>
          </w:tcPr>
          <w:p w14:paraId="1EC09D9E" w14:textId="62D00C35"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Показник</w:t>
            </w:r>
          </w:p>
        </w:tc>
        <w:tc>
          <w:tcPr>
            <w:tcW w:w="993" w:type="dxa"/>
          </w:tcPr>
          <w:p w14:paraId="5E6B6AFF" w14:textId="6271272B"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Великі</w:t>
            </w:r>
          </w:p>
        </w:tc>
        <w:tc>
          <w:tcPr>
            <w:tcW w:w="992" w:type="dxa"/>
          </w:tcPr>
          <w:p w14:paraId="59F4A61B" w14:textId="29F87543"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Середні</w:t>
            </w:r>
          </w:p>
        </w:tc>
        <w:tc>
          <w:tcPr>
            <w:tcW w:w="992" w:type="dxa"/>
          </w:tcPr>
          <w:p w14:paraId="1995421D" w14:textId="3BB7609C"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Малі</w:t>
            </w:r>
          </w:p>
        </w:tc>
        <w:tc>
          <w:tcPr>
            <w:tcW w:w="953" w:type="dxa"/>
          </w:tcPr>
          <w:p w14:paraId="0E160005" w14:textId="4022C23F"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 xml:space="preserve">Мікро </w:t>
            </w:r>
          </w:p>
        </w:tc>
        <w:tc>
          <w:tcPr>
            <w:tcW w:w="1173" w:type="dxa"/>
          </w:tcPr>
          <w:p w14:paraId="7D0B7D1B" w14:textId="3B10B8A9"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Разом</w:t>
            </w:r>
          </w:p>
        </w:tc>
      </w:tr>
      <w:tr w:rsidR="00D878D1" w:rsidRPr="00302BC3" w14:paraId="74F7DBD4" w14:textId="77777777" w:rsidTr="00455A28">
        <w:trPr>
          <w:trHeight w:val="747"/>
        </w:trPr>
        <w:tc>
          <w:tcPr>
            <w:tcW w:w="4531" w:type="dxa"/>
          </w:tcPr>
          <w:p w14:paraId="61EDA183" w14:textId="72BA9B81" w:rsidR="00D878D1" w:rsidRPr="00302BC3" w:rsidRDefault="00D878D1" w:rsidP="00EE24EA">
            <w:pPr>
              <w:spacing w:line="216" w:lineRule="auto"/>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Кількість суб’єктів господарювання, що підпадають під дію регулювання, одиниць*</w:t>
            </w:r>
          </w:p>
        </w:tc>
        <w:tc>
          <w:tcPr>
            <w:tcW w:w="993" w:type="dxa"/>
          </w:tcPr>
          <w:p w14:paraId="7459FE7F" w14:textId="233019BF"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3</w:t>
            </w:r>
          </w:p>
        </w:tc>
        <w:tc>
          <w:tcPr>
            <w:tcW w:w="992" w:type="dxa"/>
          </w:tcPr>
          <w:p w14:paraId="3B853B28" w14:textId="0758774D"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26</w:t>
            </w:r>
          </w:p>
        </w:tc>
        <w:tc>
          <w:tcPr>
            <w:tcW w:w="992" w:type="dxa"/>
          </w:tcPr>
          <w:p w14:paraId="013B5277" w14:textId="67E58050"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1005</w:t>
            </w:r>
          </w:p>
        </w:tc>
        <w:tc>
          <w:tcPr>
            <w:tcW w:w="953" w:type="dxa"/>
          </w:tcPr>
          <w:p w14:paraId="5BD7460B" w14:textId="6A7877DE"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3220</w:t>
            </w:r>
          </w:p>
        </w:tc>
        <w:tc>
          <w:tcPr>
            <w:tcW w:w="1173" w:type="dxa"/>
          </w:tcPr>
          <w:p w14:paraId="6CA6F148" w14:textId="2A9B74B0"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4254</w:t>
            </w:r>
          </w:p>
        </w:tc>
      </w:tr>
      <w:tr w:rsidR="00D878D1" w:rsidRPr="00302BC3" w14:paraId="0045FC63" w14:textId="77777777" w:rsidTr="00455A28">
        <w:trPr>
          <w:trHeight w:val="418"/>
        </w:trPr>
        <w:tc>
          <w:tcPr>
            <w:tcW w:w="4531" w:type="dxa"/>
          </w:tcPr>
          <w:p w14:paraId="55851B28" w14:textId="28D85323" w:rsidR="00D878D1" w:rsidRPr="00302BC3" w:rsidRDefault="00D878D1" w:rsidP="00EE24EA">
            <w:pPr>
              <w:spacing w:line="216" w:lineRule="auto"/>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Питома вага групи в загальній кількості, відсотків</w:t>
            </w:r>
          </w:p>
        </w:tc>
        <w:tc>
          <w:tcPr>
            <w:tcW w:w="993" w:type="dxa"/>
          </w:tcPr>
          <w:p w14:paraId="6E6FA33F" w14:textId="0DFA3F55"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0,1%</w:t>
            </w:r>
          </w:p>
        </w:tc>
        <w:tc>
          <w:tcPr>
            <w:tcW w:w="992" w:type="dxa"/>
          </w:tcPr>
          <w:p w14:paraId="4BD6A04C" w14:textId="545C5CA5"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0,6%</w:t>
            </w:r>
          </w:p>
        </w:tc>
        <w:tc>
          <w:tcPr>
            <w:tcW w:w="992" w:type="dxa"/>
          </w:tcPr>
          <w:p w14:paraId="03D0598E" w14:textId="765B0BB1"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23,6%</w:t>
            </w:r>
          </w:p>
        </w:tc>
        <w:tc>
          <w:tcPr>
            <w:tcW w:w="953" w:type="dxa"/>
          </w:tcPr>
          <w:p w14:paraId="6B085D2C" w14:textId="1DDC78C5"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75,7%</w:t>
            </w:r>
          </w:p>
        </w:tc>
        <w:tc>
          <w:tcPr>
            <w:tcW w:w="1173" w:type="dxa"/>
          </w:tcPr>
          <w:p w14:paraId="3AEB50DA" w14:textId="2E11CD99" w:rsidR="00D878D1" w:rsidRPr="00302BC3" w:rsidRDefault="00D878D1" w:rsidP="00EE24EA">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100%</w:t>
            </w:r>
          </w:p>
        </w:tc>
      </w:tr>
    </w:tbl>
    <w:p w14:paraId="58D134C0" w14:textId="77777777" w:rsidR="00047E3E" w:rsidRPr="00455A28" w:rsidRDefault="00047E3E" w:rsidP="00047E3E">
      <w:pPr>
        <w:shd w:val="clear" w:color="auto" w:fill="FFFFFF"/>
        <w:spacing w:after="0" w:line="240" w:lineRule="auto"/>
        <w:jc w:val="center"/>
        <w:rPr>
          <w:rFonts w:ascii="Times New Roman" w:eastAsia="Times New Roman" w:hAnsi="Times New Roman" w:cs="Times New Roman"/>
          <w:kern w:val="0"/>
          <w:sz w:val="4"/>
          <w:szCs w:val="4"/>
          <w:lang w:val="uk-UA"/>
          <w14:ligatures w14:val="none"/>
        </w:rPr>
      </w:pPr>
    </w:p>
    <w:p w14:paraId="334E1FD4" w14:textId="4F91256F" w:rsidR="00E61CCC" w:rsidRPr="00302BC3" w:rsidRDefault="00E61CCC" w:rsidP="00D878D1">
      <w:pPr>
        <w:shd w:val="clear" w:color="auto" w:fill="FFFFFF"/>
        <w:spacing w:after="0" w:line="240" w:lineRule="auto"/>
        <w:ind w:firstLine="720"/>
        <w:jc w:val="both"/>
        <w:rPr>
          <w:rFonts w:ascii="Times New Roman" w:eastAsia="Times New Roman" w:hAnsi="Times New Roman" w:cs="Times New Roman"/>
          <w:i/>
          <w:iCs/>
          <w:kern w:val="0"/>
          <w:lang w:val="uk-UA"/>
          <w14:ligatures w14:val="none"/>
        </w:rPr>
      </w:pPr>
      <w:r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i/>
          <w:iCs/>
          <w:kern w:val="0"/>
          <w:lang w:val="uk-UA"/>
          <w14:ligatures w14:val="none"/>
        </w:rPr>
        <w:t xml:space="preserve">Наявна інформація станом на </w:t>
      </w:r>
      <w:r w:rsidR="00FF7C0A" w:rsidRPr="00302BC3">
        <w:rPr>
          <w:rFonts w:ascii="Times New Roman" w:eastAsia="Times New Roman" w:hAnsi="Times New Roman" w:cs="Times New Roman"/>
          <w:i/>
          <w:iCs/>
          <w:kern w:val="0"/>
          <w:lang w:val="uk-UA"/>
          <w14:ligatures w14:val="none"/>
        </w:rPr>
        <w:t>01.01.</w:t>
      </w:r>
      <w:r w:rsidRPr="00302BC3">
        <w:rPr>
          <w:rFonts w:ascii="Times New Roman" w:eastAsia="Times New Roman" w:hAnsi="Times New Roman" w:cs="Times New Roman"/>
          <w:i/>
          <w:iCs/>
          <w:kern w:val="0"/>
          <w:lang w:val="uk-UA"/>
          <w14:ligatures w14:val="none"/>
        </w:rPr>
        <w:t>2023 року.</w:t>
      </w:r>
    </w:p>
    <w:p w14:paraId="2B2B5B64" w14:textId="3CE429E8" w:rsidR="00A6428F" w:rsidRPr="00302BC3" w:rsidRDefault="00A6428F" w:rsidP="00D878D1">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Під дію регулювання підпадають суб’єкти господарювання всіх форм власності, установи, підприємства, організації, що здійснюють діяльність та реалізують товари (послуги) на території </w:t>
      </w:r>
      <w:r w:rsidR="00502AF4" w:rsidRPr="00302BC3">
        <w:rPr>
          <w:rFonts w:ascii="Times New Roman" w:eastAsia="Times New Roman" w:hAnsi="Times New Roman" w:cs="Times New Roman"/>
          <w:kern w:val="0"/>
          <w:lang w:val="uk-UA"/>
          <w14:ligatures w14:val="none"/>
        </w:rPr>
        <w:t>Нікопольської міської територіальної громади</w:t>
      </w:r>
      <w:r w:rsidRPr="00302BC3">
        <w:rPr>
          <w:rFonts w:ascii="Times New Roman" w:eastAsia="Times New Roman" w:hAnsi="Times New Roman" w:cs="Times New Roman"/>
          <w:kern w:val="0"/>
          <w:lang w:val="uk-UA"/>
          <w14:ligatures w14:val="none"/>
        </w:rPr>
        <w:t>.</w:t>
      </w:r>
    </w:p>
    <w:p w14:paraId="395DE6BE" w14:textId="277689EB" w:rsidR="00A6428F" w:rsidRPr="00302BC3" w:rsidRDefault="00A6428F" w:rsidP="00D878D1">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Ураховуючи те, що завдяки дії регуляторного акта поліпшиться стан благоустрою прилеглих територій до об’єктів благоустрою, у тому числі до об’єктів підприємницького діяльності, його дія позитивно вплине на продуктивність та конкурентоспроможність суб’єктів господарювання.</w:t>
      </w:r>
    </w:p>
    <w:p w14:paraId="4922ECD9" w14:textId="77777777" w:rsidR="00E61CCC" w:rsidRPr="00302BC3" w:rsidRDefault="00E61CCC"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34"/>
        <w:gridCol w:w="4057"/>
        <w:gridCol w:w="3685"/>
      </w:tblGrid>
      <w:tr w:rsidR="00A6428F" w:rsidRPr="00302BC3" w14:paraId="0B425E8E" w14:textId="77777777" w:rsidTr="00B37337">
        <w:trPr>
          <w:trHeight w:val="121"/>
        </w:trPr>
        <w:tc>
          <w:tcPr>
            <w:tcW w:w="2034" w:type="dxa"/>
            <w:shd w:val="clear" w:color="auto" w:fill="FFFFFF"/>
            <w:noWrap/>
            <w:tcMar>
              <w:top w:w="85" w:type="dxa"/>
              <w:left w:w="85" w:type="dxa"/>
              <w:bottom w:w="85" w:type="dxa"/>
              <w:right w:w="85" w:type="dxa"/>
            </w:tcMar>
            <w:hideMark/>
          </w:tcPr>
          <w:p w14:paraId="6269D193" w14:textId="77777777" w:rsidR="00A6428F" w:rsidRPr="00B37337" w:rsidRDefault="00A6428F" w:rsidP="00B115A5">
            <w:pPr>
              <w:spacing w:after="0" w:line="216" w:lineRule="auto"/>
              <w:jc w:val="center"/>
              <w:rPr>
                <w:rFonts w:ascii="Times New Roman" w:eastAsia="Times New Roman" w:hAnsi="Times New Roman" w:cs="Times New Roman"/>
                <w:b/>
                <w:kern w:val="0"/>
                <w:sz w:val="20"/>
                <w:szCs w:val="20"/>
                <w:lang w:val="uk-UA"/>
                <w14:ligatures w14:val="none"/>
              </w:rPr>
            </w:pPr>
            <w:r w:rsidRPr="00B37337">
              <w:rPr>
                <w:rFonts w:ascii="Times New Roman" w:eastAsia="Times New Roman" w:hAnsi="Times New Roman" w:cs="Times New Roman"/>
                <w:b/>
                <w:kern w:val="0"/>
                <w:sz w:val="20"/>
                <w:szCs w:val="20"/>
                <w:lang w:val="uk-UA"/>
                <w14:ligatures w14:val="none"/>
              </w:rPr>
              <w:t>Вид альтернативи</w:t>
            </w:r>
          </w:p>
        </w:tc>
        <w:tc>
          <w:tcPr>
            <w:tcW w:w="4057" w:type="dxa"/>
            <w:shd w:val="clear" w:color="auto" w:fill="FFFFFF"/>
            <w:noWrap/>
            <w:tcMar>
              <w:top w:w="85" w:type="dxa"/>
              <w:left w:w="85" w:type="dxa"/>
              <w:bottom w:w="85" w:type="dxa"/>
              <w:right w:w="85" w:type="dxa"/>
            </w:tcMar>
            <w:hideMark/>
          </w:tcPr>
          <w:p w14:paraId="1099EA58" w14:textId="77777777" w:rsidR="00A6428F" w:rsidRPr="00B37337" w:rsidRDefault="00A6428F" w:rsidP="00B115A5">
            <w:pPr>
              <w:spacing w:after="0" w:line="216" w:lineRule="auto"/>
              <w:jc w:val="center"/>
              <w:rPr>
                <w:rFonts w:ascii="Times New Roman" w:eastAsia="Times New Roman" w:hAnsi="Times New Roman" w:cs="Times New Roman"/>
                <w:b/>
                <w:kern w:val="0"/>
                <w:sz w:val="20"/>
                <w:szCs w:val="20"/>
                <w:lang w:val="uk-UA"/>
                <w14:ligatures w14:val="none"/>
              </w:rPr>
            </w:pPr>
            <w:r w:rsidRPr="00B37337">
              <w:rPr>
                <w:rFonts w:ascii="Times New Roman" w:eastAsia="Times New Roman" w:hAnsi="Times New Roman" w:cs="Times New Roman"/>
                <w:b/>
                <w:kern w:val="0"/>
                <w:sz w:val="20"/>
                <w:szCs w:val="20"/>
                <w:lang w:val="uk-UA"/>
                <w14:ligatures w14:val="none"/>
              </w:rPr>
              <w:t>Вигоди</w:t>
            </w:r>
          </w:p>
        </w:tc>
        <w:tc>
          <w:tcPr>
            <w:tcW w:w="3685" w:type="dxa"/>
            <w:shd w:val="clear" w:color="auto" w:fill="FFFFFF"/>
            <w:noWrap/>
            <w:tcMar>
              <w:top w:w="85" w:type="dxa"/>
              <w:left w:w="85" w:type="dxa"/>
              <w:bottom w:w="85" w:type="dxa"/>
              <w:right w:w="85" w:type="dxa"/>
            </w:tcMar>
            <w:hideMark/>
          </w:tcPr>
          <w:p w14:paraId="7BBFE1B2" w14:textId="77777777" w:rsidR="00A6428F" w:rsidRPr="00B37337" w:rsidRDefault="00A6428F" w:rsidP="00B115A5">
            <w:pPr>
              <w:spacing w:after="0" w:line="216" w:lineRule="auto"/>
              <w:jc w:val="center"/>
              <w:rPr>
                <w:rFonts w:ascii="Times New Roman" w:eastAsia="Times New Roman" w:hAnsi="Times New Roman" w:cs="Times New Roman"/>
                <w:b/>
                <w:kern w:val="0"/>
                <w:sz w:val="20"/>
                <w:szCs w:val="20"/>
                <w:lang w:val="uk-UA"/>
                <w14:ligatures w14:val="none"/>
              </w:rPr>
            </w:pPr>
            <w:r w:rsidRPr="00B37337">
              <w:rPr>
                <w:rFonts w:ascii="Times New Roman" w:eastAsia="Times New Roman" w:hAnsi="Times New Roman" w:cs="Times New Roman"/>
                <w:b/>
                <w:kern w:val="0"/>
                <w:sz w:val="20"/>
                <w:szCs w:val="20"/>
                <w:lang w:val="uk-UA"/>
                <w14:ligatures w14:val="none"/>
              </w:rPr>
              <w:t>Витрати</w:t>
            </w:r>
          </w:p>
        </w:tc>
      </w:tr>
      <w:tr w:rsidR="00A6428F" w:rsidRPr="00302BC3" w14:paraId="2E2C6887" w14:textId="77777777" w:rsidTr="00B115A5">
        <w:trPr>
          <w:trHeight w:val="456"/>
        </w:trPr>
        <w:tc>
          <w:tcPr>
            <w:tcW w:w="2034" w:type="dxa"/>
            <w:shd w:val="clear" w:color="auto" w:fill="FFFFFF"/>
            <w:noWrap/>
            <w:tcMar>
              <w:top w:w="85" w:type="dxa"/>
              <w:left w:w="85" w:type="dxa"/>
              <w:bottom w:w="85" w:type="dxa"/>
              <w:right w:w="85" w:type="dxa"/>
            </w:tcMar>
            <w:hideMark/>
          </w:tcPr>
          <w:p w14:paraId="0C322EDA"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1</w:t>
            </w:r>
          </w:p>
          <w:p w14:paraId="7C3C1CAF" w14:textId="5BE5174C"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p>
        </w:tc>
        <w:tc>
          <w:tcPr>
            <w:tcW w:w="4057" w:type="dxa"/>
            <w:shd w:val="clear" w:color="auto" w:fill="FFFFFF"/>
            <w:noWrap/>
            <w:tcMar>
              <w:top w:w="85" w:type="dxa"/>
              <w:left w:w="85" w:type="dxa"/>
              <w:bottom w:w="85" w:type="dxa"/>
              <w:right w:w="85" w:type="dxa"/>
            </w:tcMar>
            <w:hideMark/>
          </w:tcPr>
          <w:p w14:paraId="29256E52"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Відсутні</w:t>
            </w:r>
          </w:p>
        </w:tc>
        <w:tc>
          <w:tcPr>
            <w:tcW w:w="3685" w:type="dxa"/>
            <w:shd w:val="clear" w:color="auto" w:fill="FFFFFF"/>
            <w:noWrap/>
            <w:tcMar>
              <w:top w:w="85" w:type="dxa"/>
              <w:left w:w="85" w:type="dxa"/>
              <w:bottom w:w="85" w:type="dxa"/>
              <w:right w:w="85" w:type="dxa"/>
            </w:tcMar>
            <w:hideMark/>
          </w:tcPr>
          <w:p w14:paraId="1C06064D" w14:textId="27AFEB77" w:rsidR="00A6428F" w:rsidRPr="00302BC3" w:rsidRDefault="007138C4"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Витрати на </w:t>
            </w:r>
            <w:r w:rsidR="00320CFB" w:rsidRPr="00302BC3">
              <w:rPr>
                <w:rFonts w:ascii="Times New Roman" w:eastAsia="Times New Roman" w:hAnsi="Times New Roman" w:cs="Times New Roman"/>
                <w:kern w:val="0"/>
                <w:lang w:val="uk-UA"/>
                <w14:ligatures w14:val="none"/>
              </w:rPr>
              <w:t>покращення санітарного стану</w:t>
            </w:r>
            <w:r w:rsidR="00731701" w:rsidRPr="00302BC3">
              <w:rPr>
                <w:rFonts w:ascii="Times New Roman" w:eastAsia="Times New Roman" w:hAnsi="Times New Roman" w:cs="Times New Roman"/>
                <w:kern w:val="0"/>
                <w:lang w:val="uk-UA"/>
                <w14:ligatures w14:val="none"/>
              </w:rPr>
              <w:t xml:space="preserve"> складають 41 773,30 грн.</w:t>
            </w:r>
          </w:p>
        </w:tc>
      </w:tr>
      <w:tr w:rsidR="00A6428F" w:rsidRPr="00302BC3" w14:paraId="70EBBABF" w14:textId="77777777" w:rsidTr="00B115A5">
        <w:trPr>
          <w:trHeight w:val="2043"/>
        </w:trPr>
        <w:tc>
          <w:tcPr>
            <w:tcW w:w="2034" w:type="dxa"/>
            <w:shd w:val="clear" w:color="auto" w:fill="FFFFFF"/>
            <w:noWrap/>
            <w:tcMar>
              <w:top w:w="85" w:type="dxa"/>
              <w:left w:w="85" w:type="dxa"/>
              <w:bottom w:w="85" w:type="dxa"/>
              <w:right w:w="85" w:type="dxa"/>
            </w:tcMar>
            <w:hideMark/>
          </w:tcPr>
          <w:p w14:paraId="78B2D17D"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2</w:t>
            </w:r>
          </w:p>
          <w:p w14:paraId="7F1BAF6D" w14:textId="7EBBAFF9"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p>
        </w:tc>
        <w:tc>
          <w:tcPr>
            <w:tcW w:w="4057" w:type="dxa"/>
            <w:shd w:val="clear" w:color="auto" w:fill="FFFFFF"/>
            <w:noWrap/>
            <w:tcMar>
              <w:top w:w="85" w:type="dxa"/>
              <w:left w:w="85" w:type="dxa"/>
              <w:bottom w:w="85" w:type="dxa"/>
              <w:right w:w="85" w:type="dxa"/>
            </w:tcMar>
            <w:hideMark/>
          </w:tcPr>
          <w:p w14:paraId="6425F516"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Установлює єдині для всіх суб’єктів господарювання правові вимоги щодо заходів з благоустрою території громади.</w:t>
            </w:r>
          </w:p>
          <w:p w14:paraId="1F383D03" w14:textId="015ADCD8"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Упорядковує відносини між суб’єктами господарювання у сфері благоустрою. Надає можливості для ефективного використання та збереження об’єктів та елементів благоустрою міста, зелених насаджень.</w:t>
            </w:r>
          </w:p>
        </w:tc>
        <w:tc>
          <w:tcPr>
            <w:tcW w:w="3685" w:type="dxa"/>
            <w:shd w:val="clear" w:color="auto" w:fill="FFFFFF"/>
            <w:noWrap/>
            <w:tcMar>
              <w:top w:w="85" w:type="dxa"/>
              <w:left w:w="85" w:type="dxa"/>
              <w:bottom w:w="85" w:type="dxa"/>
              <w:right w:w="85" w:type="dxa"/>
            </w:tcMar>
            <w:hideMark/>
          </w:tcPr>
          <w:p w14:paraId="148833E8" w14:textId="31F2BBED"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які будуть виникати внаслідок дії регуляторного акта, визначено окремо відповідно до додатку 2 Методики проведення аналізу впливу регуляторного акта та наведено нижче.</w:t>
            </w:r>
          </w:p>
          <w:p w14:paraId="4B8964C5" w14:textId="400271A6" w:rsidR="00731701" w:rsidRPr="00302BC3" w:rsidRDefault="00731701"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складають 41 773,30 грн.</w:t>
            </w:r>
          </w:p>
        </w:tc>
      </w:tr>
    </w:tbl>
    <w:p w14:paraId="0E7F6592" w14:textId="77777777" w:rsidR="00502AF4" w:rsidRPr="00302BC3" w:rsidRDefault="00502AF4" w:rsidP="00047E3E">
      <w:pPr>
        <w:shd w:val="clear" w:color="auto" w:fill="FFFFFF"/>
        <w:spacing w:after="0" w:line="240" w:lineRule="auto"/>
        <w:jc w:val="center"/>
        <w:rPr>
          <w:rFonts w:ascii="Times New Roman" w:eastAsia="Times New Roman" w:hAnsi="Times New Roman" w:cs="Times New Roman"/>
          <w:kern w:val="0"/>
          <w:lang w:val="uk-UA"/>
          <w14:ligatures w14:val="none"/>
        </w:rPr>
      </w:pPr>
    </w:p>
    <w:p w14:paraId="1E6821C8" w14:textId="095EA227" w:rsidR="00A6428F" w:rsidRPr="00302BC3" w:rsidRDefault="00A6428F"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ВИТРАТИ</w:t>
      </w:r>
    </w:p>
    <w:p w14:paraId="1BE4BAD1" w14:textId="70FC99A0" w:rsidR="00A6428F" w:rsidRPr="00302BC3" w:rsidRDefault="00A6428F"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на одного суб’єкта господарювання великого й середнього підприємництва, що виникають внаслідок дії регуляторного акта</w:t>
      </w:r>
    </w:p>
    <w:p w14:paraId="03E8BF26" w14:textId="77777777" w:rsidR="00731701" w:rsidRPr="00302BC3" w:rsidRDefault="00731701" w:rsidP="00047E3E">
      <w:pPr>
        <w:shd w:val="clear" w:color="auto" w:fill="FFFFFF"/>
        <w:spacing w:after="0" w:line="240" w:lineRule="auto"/>
        <w:jc w:val="center"/>
        <w:rPr>
          <w:rFonts w:ascii="Times New Roman" w:eastAsia="Times New Roman" w:hAnsi="Times New Roman" w:cs="Times New Roman"/>
          <w:b/>
          <w:bCs/>
          <w:kern w:val="0"/>
          <w:sz w:val="10"/>
          <w:szCs w:val="10"/>
          <w:lang w:val="uk-UA"/>
          <w14:ligatures w14:val="none"/>
        </w:rPr>
      </w:pPr>
    </w:p>
    <w:p w14:paraId="30DFB081" w14:textId="11758EB8" w:rsidR="00A6428F" w:rsidRPr="00302BC3" w:rsidRDefault="00A6428F" w:rsidP="00D878D1">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Норма робочого часу на 2023 рік становить при 40 годинному робочому тижні з урахуванням </w:t>
      </w:r>
      <w:r w:rsidR="00731701" w:rsidRPr="00302BC3">
        <w:rPr>
          <w:rFonts w:ascii="Times New Roman" w:eastAsia="Times New Roman" w:hAnsi="Times New Roman" w:cs="Times New Roman"/>
          <w:kern w:val="0"/>
          <w:lang w:val="uk-UA"/>
          <w14:ligatures w14:val="none"/>
        </w:rPr>
        <w:t>воєнного стану</w:t>
      </w:r>
      <w:r w:rsidRPr="00302BC3">
        <w:rPr>
          <w:rFonts w:ascii="Times New Roman" w:eastAsia="Times New Roman" w:hAnsi="Times New Roman" w:cs="Times New Roman"/>
          <w:kern w:val="0"/>
          <w:lang w:val="uk-UA"/>
          <w14:ligatures w14:val="none"/>
        </w:rPr>
        <w:t xml:space="preserve"> – 2028 години (довідкова інформація, джерело: https://www.buhoblik.org.ua/kadry-zarplata/vremya/4282-norma-trivalosti-robochogo-chasu-2023.html#zmini2022).</w:t>
      </w:r>
    </w:p>
    <w:p w14:paraId="108310C5" w14:textId="41BA8DFC" w:rsidR="00A6428F" w:rsidRPr="00302BC3" w:rsidRDefault="00A6428F" w:rsidP="00D878D1">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Для розрахунку використовується розмір мінімальної заробітної плати станом на 01.01.2023 року – 6700,00 грн., у погодинному розмірі – 40,46 (ст. 8 Закону України «Про державний бюджет України на 2023 рік»).</w:t>
      </w:r>
    </w:p>
    <w:p w14:paraId="2CE5E406" w14:textId="0A698E1A" w:rsidR="00AC784A" w:rsidRPr="00B37337" w:rsidRDefault="00AC784A" w:rsidP="00D878D1">
      <w:pPr>
        <w:shd w:val="clear" w:color="auto" w:fill="FFFFFF"/>
        <w:spacing w:after="0" w:line="240" w:lineRule="auto"/>
        <w:ind w:firstLine="720"/>
        <w:jc w:val="both"/>
        <w:rPr>
          <w:rFonts w:ascii="Times New Roman" w:eastAsia="Times New Roman" w:hAnsi="Times New Roman" w:cs="Times New Roman"/>
          <w:kern w:val="0"/>
          <w:sz w:val="12"/>
          <w:szCs w:val="12"/>
          <w:lang w:val="uk-UA"/>
          <w14:ligatures w14:val="none"/>
        </w:rPr>
      </w:pPr>
    </w:p>
    <w:tbl>
      <w:tblPr>
        <w:tblStyle w:val="ac"/>
        <w:tblW w:w="9634" w:type="dxa"/>
        <w:tblLook w:val="04A0" w:firstRow="1" w:lastRow="0" w:firstColumn="1" w:lastColumn="0" w:noHBand="0" w:noVBand="1"/>
      </w:tblPr>
      <w:tblGrid>
        <w:gridCol w:w="468"/>
        <w:gridCol w:w="5352"/>
        <w:gridCol w:w="1978"/>
        <w:gridCol w:w="1836"/>
      </w:tblGrid>
      <w:tr w:rsidR="00AC784A" w:rsidRPr="00302BC3" w14:paraId="22C6F342" w14:textId="77777777" w:rsidTr="00B37337">
        <w:tc>
          <w:tcPr>
            <w:tcW w:w="421" w:type="dxa"/>
          </w:tcPr>
          <w:p w14:paraId="545505D6" w14:textId="77777777" w:rsidR="00AC784A" w:rsidRPr="00455A28" w:rsidRDefault="00AC784A" w:rsidP="00B115A5">
            <w:pPr>
              <w:spacing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w:t>
            </w:r>
          </w:p>
          <w:p w14:paraId="60A6416F" w14:textId="5CCDC1C0" w:rsidR="00AC784A" w:rsidRPr="00455A28" w:rsidRDefault="00AC784A" w:rsidP="00B115A5">
            <w:pPr>
              <w:spacing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з/п</w:t>
            </w:r>
          </w:p>
        </w:tc>
        <w:tc>
          <w:tcPr>
            <w:tcW w:w="5386" w:type="dxa"/>
          </w:tcPr>
          <w:p w14:paraId="65291C02" w14:textId="5C8EC8E0" w:rsidR="00AC784A" w:rsidRPr="00455A28" w:rsidRDefault="00AC784A" w:rsidP="00B115A5">
            <w:pPr>
              <w:spacing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Витрати</w:t>
            </w:r>
          </w:p>
        </w:tc>
        <w:tc>
          <w:tcPr>
            <w:tcW w:w="1985" w:type="dxa"/>
          </w:tcPr>
          <w:p w14:paraId="75246D03" w14:textId="6CBD2951" w:rsidR="00AC784A" w:rsidRPr="00455A28" w:rsidRDefault="00AC784A" w:rsidP="00B115A5">
            <w:pPr>
              <w:spacing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За перший рік</w:t>
            </w:r>
          </w:p>
        </w:tc>
        <w:tc>
          <w:tcPr>
            <w:tcW w:w="1842" w:type="dxa"/>
          </w:tcPr>
          <w:p w14:paraId="117708B3" w14:textId="2FE6F081" w:rsidR="00AC784A" w:rsidRPr="00455A28" w:rsidRDefault="00AC784A" w:rsidP="00B115A5">
            <w:pPr>
              <w:spacing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За п’ять років</w:t>
            </w:r>
          </w:p>
        </w:tc>
      </w:tr>
      <w:tr w:rsidR="00AC784A" w:rsidRPr="00302BC3" w14:paraId="1434F220" w14:textId="77777777" w:rsidTr="00B37337">
        <w:tc>
          <w:tcPr>
            <w:tcW w:w="421" w:type="dxa"/>
          </w:tcPr>
          <w:p w14:paraId="662497E1" w14:textId="49A543E1"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p>
        </w:tc>
        <w:tc>
          <w:tcPr>
            <w:tcW w:w="5386" w:type="dxa"/>
          </w:tcPr>
          <w:p w14:paraId="24E3713A" w14:textId="6429DF5C"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на придбання основних фондів, обладнання  та приладів, сервісне обслуговування, навчання/ підвищення кваліфікації персоналу тощо</w:t>
            </w:r>
          </w:p>
        </w:tc>
        <w:tc>
          <w:tcPr>
            <w:tcW w:w="1985" w:type="dxa"/>
          </w:tcPr>
          <w:p w14:paraId="356AB758"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447B736B" w14:textId="5A088C86"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842" w:type="dxa"/>
          </w:tcPr>
          <w:p w14:paraId="4F07B64C" w14:textId="1503DD8E"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 передбачено</w:t>
            </w:r>
          </w:p>
        </w:tc>
      </w:tr>
      <w:tr w:rsidR="00AC784A" w:rsidRPr="00302BC3" w14:paraId="0226A361" w14:textId="77777777" w:rsidTr="00B37337">
        <w:tc>
          <w:tcPr>
            <w:tcW w:w="421" w:type="dxa"/>
          </w:tcPr>
          <w:p w14:paraId="1623A868" w14:textId="50574124"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w:t>
            </w:r>
          </w:p>
        </w:tc>
        <w:tc>
          <w:tcPr>
            <w:tcW w:w="5386" w:type="dxa"/>
          </w:tcPr>
          <w:p w14:paraId="71005E4B" w14:textId="3E6AD087"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Податки та збори (зміна розміру податків/зборів, виникнення необхідності у сплаті податків/зборів)</w:t>
            </w:r>
          </w:p>
        </w:tc>
        <w:tc>
          <w:tcPr>
            <w:tcW w:w="1985" w:type="dxa"/>
          </w:tcPr>
          <w:p w14:paraId="22CEABB4"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362E4C26" w14:textId="6D9DD801"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842" w:type="dxa"/>
          </w:tcPr>
          <w:p w14:paraId="292C0CAC" w14:textId="5B74805E"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 передбачено</w:t>
            </w:r>
          </w:p>
        </w:tc>
      </w:tr>
      <w:tr w:rsidR="00AC784A" w:rsidRPr="00302BC3" w14:paraId="578B0293" w14:textId="77777777" w:rsidTr="00B37337">
        <w:tc>
          <w:tcPr>
            <w:tcW w:w="421" w:type="dxa"/>
          </w:tcPr>
          <w:p w14:paraId="7CDA95C8" w14:textId="1F6D8678"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3</w:t>
            </w:r>
          </w:p>
        </w:tc>
        <w:tc>
          <w:tcPr>
            <w:tcW w:w="5386" w:type="dxa"/>
          </w:tcPr>
          <w:p w14:paraId="68B120D3" w14:textId="47CC67C9"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пов’язані із веденням обліку, підготовкою та поданням звітності державним органам</w:t>
            </w:r>
          </w:p>
        </w:tc>
        <w:tc>
          <w:tcPr>
            <w:tcW w:w="1985" w:type="dxa"/>
          </w:tcPr>
          <w:p w14:paraId="07B65AB9"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6E453290" w14:textId="79C3105E"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842" w:type="dxa"/>
          </w:tcPr>
          <w:p w14:paraId="6FB1BE70" w14:textId="4B57E9F2"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 передбачено</w:t>
            </w:r>
          </w:p>
        </w:tc>
      </w:tr>
      <w:tr w:rsidR="00AC784A" w:rsidRPr="00302BC3" w14:paraId="48A54208" w14:textId="77777777" w:rsidTr="00B37337">
        <w:tc>
          <w:tcPr>
            <w:tcW w:w="421" w:type="dxa"/>
          </w:tcPr>
          <w:p w14:paraId="0C45EC72" w14:textId="06B6D63D"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w:t>
            </w:r>
          </w:p>
        </w:tc>
        <w:tc>
          <w:tcPr>
            <w:tcW w:w="5386" w:type="dxa"/>
          </w:tcPr>
          <w:p w14:paraId="718C77A0" w14:textId="2F459629"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985" w:type="dxa"/>
          </w:tcPr>
          <w:p w14:paraId="1B9E7EFC"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34D62764" w14:textId="2A7A461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842" w:type="dxa"/>
          </w:tcPr>
          <w:p w14:paraId="2FDFB134"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16B20152" w14:textId="339DF15B"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C784A" w:rsidRPr="00302BC3" w14:paraId="5B03B22D" w14:textId="77777777" w:rsidTr="00B37337">
        <w:tc>
          <w:tcPr>
            <w:tcW w:w="421" w:type="dxa"/>
          </w:tcPr>
          <w:p w14:paraId="25160A6B" w14:textId="4D410540"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5</w:t>
            </w:r>
          </w:p>
        </w:tc>
        <w:tc>
          <w:tcPr>
            <w:tcW w:w="5386" w:type="dxa"/>
          </w:tcPr>
          <w:p w14:paraId="599A79D8" w14:textId="5273563E"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w:t>
            </w:r>
          </w:p>
        </w:tc>
        <w:tc>
          <w:tcPr>
            <w:tcW w:w="1985" w:type="dxa"/>
          </w:tcPr>
          <w:p w14:paraId="2DC07B3D"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16413E8B" w14:textId="4C44B085"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842" w:type="dxa"/>
          </w:tcPr>
          <w:p w14:paraId="600923A0" w14:textId="0234C499"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 передбачено</w:t>
            </w:r>
          </w:p>
        </w:tc>
      </w:tr>
      <w:tr w:rsidR="00AC784A" w:rsidRPr="00302BC3" w14:paraId="4FC6D8BE" w14:textId="77777777" w:rsidTr="00B37337">
        <w:tc>
          <w:tcPr>
            <w:tcW w:w="421" w:type="dxa"/>
          </w:tcPr>
          <w:p w14:paraId="3385E4C8" w14:textId="3D66D2BC"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6</w:t>
            </w:r>
          </w:p>
        </w:tc>
        <w:tc>
          <w:tcPr>
            <w:tcW w:w="5386" w:type="dxa"/>
          </w:tcPr>
          <w:p w14:paraId="0EE7CA66" w14:textId="13882C78" w:rsidR="00E2640B" w:rsidRPr="00302BC3" w:rsidRDefault="00AC784A" w:rsidP="00B115A5">
            <w:pPr>
              <w:spacing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на об</w:t>
            </w:r>
            <w:r w:rsidR="00E2640B" w:rsidRPr="00302BC3">
              <w:rPr>
                <w:rFonts w:ascii="Times New Roman" w:eastAsia="Times New Roman" w:hAnsi="Times New Roman" w:cs="Times New Roman"/>
                <w:kern w:val="0"/>
                <w:lang w:val="uk-UA"/>
                <w14:ligatures w14:val="none"/>
              </w:rPr>
              <w:t>оротні активи</w:t>
            </w:r>
            <w:r w:rsidR="006A5681">
              <w:rPr>
                <w:rFonts w:ascii="Times New Roman" w:eastAsia="Times New Roman" w:hAnsi="Times New Roman" w:cs="Times New Roman"/>
                <w:kern w:val="0"/>
                <w:lang w:val="uk-UA"/>
                <w14:ligatures w14:val="none"/>
              </w:rPr>
              <w:t xml:space="preserve"> (</w:t>
            </w:r>
            <w:r w:rsidR="00E2640B" w:rsidRPr="00302BC3">
              <w:rPr>
                <w:rFonts w:ascii="Times New Roman" w:eastAsia="Times New Roman" w:hAnsi="Times New Roman" w:cs="Times New Roman"/>
                <w:kern w:val="0"/>
                <w:lang w:val="uk-UA"/>
                <w14:ligatures w14:val="none"/>
              </w:rPr>
              <w:t>матеріали</w:t>
            </w:r>
            <w:r w:rsidR="006A5681">
              <w:rPr>
                <w:rFonts w:ascii="Times New Roman" w:eastAsia="Times New Roman" w:hAnsi="Times New Roman" w:cs="Times New Roman"/>
                <w:kern w:val="0"/>
                <w:lang w:val="uk-UA"/>
                <w14:ligatures w14:val="none"/>
              </w:rPr>
              <w:t>, тощо)</w:t>
            </w:r>
            <w:r w:rsidR="00F06DAD">
              <w:rPr>
                <w:rFonts w:ascii="Times New Roman" w:eastAsia="Times New Roman" w:hAnsi="Times New Roman" w:cs="Times New Roman"/>
                <w:kern w:val="0"/>
                <w:lang w:val="uk-UA"/>
                <w14:ligatures w14:val="none"/>
              </w:rPr>
              <w:t>*</w:t>
            </w:r>
            <w:r w:rsidR="00E2640B" w:rsidRPr="00302BC3">
              <w:rPr>
                <w:rFonts w:ascii="Times New Roman" w:eastAsia="Times New Roman" w:hAnsi="Times New Roman" w:cs="Times New Roman"/>
                <w:kern w:val="0"/>
                <w:lang w:val="uk-UA"/>
                <w14:ligatures w14:val="none"/>
              </w:rPr>
              <w:t>, а саме:</w:t>
            </w:r>
          </w:p>
          <w:p w14:paraId="67511764" w14:textId="4DCB64D3" w:rsidR="00E2640B" w:rsidRPr="00302BC3" w:rsidRDefault="00AC784A" w:rsidP="00B115A5">
            <w:pPr>
              <w:spacing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 </w:t>
            </w:r>
            <w:r w:rsidR="00E2640B" w:rsidRPr="00302BC3">
              <w:rPr>
                <w:rFonts w:ascii="Times New Roman" w:eastAsia="Times New Roman" w:hAnsi="Times New Roman" w:cs="Times New Roman"/>
                <w:kern w:val="0"/>
                <w:lang w:val="uk-UA"/>
                <w14:ligatures w14:val="none"/>
              </w:rPr>
              <w:t>– мітла (1х200,0 грн)</w:t>
            </w:r>
          </w:p>
          <w:p w14:paraId="2CFB4C84" w14:textId="1A27608A" w:rsidR="00E2640B" w:rsidRPr="00302BC3" w:rsidRDefault="00E2640B" w:rsidP="00B115A5">
            <w:pPr>
              <w:spacing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w:t>
            </w:r>
            <w:r w:rsidR="00B3392F" w:rsidRPr="00302BC3">
              <w:rPr>
                <w:rFonts w:ascii="Times New Roman" w:eastAsia="Times New Roman" w:hAnsi="Times New Roman" w:cs="Times New Roman"/>
                <w:kern w:val="0"/>
                <w:lang w:val="uk-UA"/>
                <w14:ligatures w14:val="none"/>
              </w:rPr>
              <w:t xml:space="preserve"> урна для сміття металева на 20</w:t>
            </w:r>
            <w:r w:rsidRPr="00302BC3">
              <w:rPr>
                <w:rFonts w:ascii="Times New Roman" w:eastAsia="Times New Roman" w:hAnsi="Times New Roman" w:cs="Times New Roman"/>
                <w:kern w:val="0"/>
                <w:lang w:val="uk-UA"/>
                <w14:ligatures w14:val="none"/>
              </w:rPr>
              <w:t>л (1х1000,0 грн</w:t>
            </w:r>
            <w:r w:rsidR="00B3392F" w:rsidRPr="00302BC3">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w:t>
            </w:r>
          </w:p>
          <w:p w14:paraId="32A69410" w14:textId="67B54350" w:rsidR="00AC784A" w:rsidRPr="00302BC3" w:rsidRDefault="00E2640B" w:rsidP="00B115A5">
            <w:pPr>
              <w:spacing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w:t>
            </w:r>
            <w:r w:rsidR="00F06DAD">
              <w:rPr>
                <w:rFonts w:ascii="Times New Roman" w:eastAsia="Times New Roman" w:hAnsi="Times New Roman" w:cs="Times New Roman"/>
                <w:kern w:val="0"/>
                <w:lang w:val="uk-UA"/>
                <w14:ligatures w14:val="none"/>
              </w:rPr>
              <w:t xml:space="preserve"> лопата для снігу (1*200,0 грн)</w:t>
            </w:r>
          </w:p>
        </w:tc>
        <w:tc>
          <w:tcPr>
            <w:tcW w:w="1985" w:type="dxa"/>
          </w:tcPr>
          <w:p w14:paraId="3B8B07A0" w14:textId="5D882D0B"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1 400,00</w:t>
            </w:r>
          </w:p>
        </w:tc>
        <w:tc>
          <w:tcPr>
            <w:tcW w:w="1842" w:type="dxa"/>
          </w:tcPr>
          <w:p w14:paraId="5FB0487C" w14:textId="4C34DEE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7 000,00</w:t>
            </w:r>
          </w:p>
        </w:tc>
      </w:tr>
      <w:tr w:rsidR="00AC784A" w:rsidRPr="00302BC3" w14:paraId="4A315186" w14:textId="77777777" w:rsidTr="00B37337">
        <w:tc>
          <w:tcPr>
            <w:tcW w:w="421" w:type="dxa"/>
          </w:tcPr>
          <w:p w14:paraId="2030609C" w14:textId="235830F1"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7</w:t>
            </w:r>
          </w:p>
        </w:tc>
        <w:tc>
          <w:tcPr>
            <w:tcW w:w="5386" w:type="dxa"/>
          </w:tcPr>
          <w:p w14:paraId="7AF71197" w14:textId="095A4C0B"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Витрати, пов’язані з </w:t>
            </w:r>
            <w:proofErr w:type="spellStart"/>
            <w:r w:rsidRPr="00302BC3">
              <w:rPr>
                <w:rFonts w:ascii="Times New Roman" w:eastAsia="Times New Roman" w:hAnsi="Times New Roman" w:cs="Times New Roman"/>
                <w:kern w:val="0"/>
                <w:lang w:val="uk-UA"/>
                <w14:ligatures w14:val="none"/>
              </w:rPr>
              <w:t>наймом</w:t>
            </w:r>
            <w:proofErr w:type="spellEnd"/>
            <w:r w:rsidRPr="00302BC3">
              <w:rPr>
                <w:rFonts w:ascii="Times New Roman" w:eastAsia="Times New Roman" w:hAnsi="Times New Roman" w:cs="Times New Roman"/>
                <w:kern w:val="0"/>
                <w:lang w:val="uk-UA"/>
                <w14:ligatures w14:val="none"/>
              </w:rPr>
              <w:t xml:space="preserve"> додаткового персоналу</w:t>
            </w:r>
          </w:p>
        </w:tc>
        <w:tc>
          <w:tcPr>
            <w:tcW w:w="1985" w:type="dxa"/>
          </w:tcPr>
          <w:p w14:paraId="68240834"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736AD4A6" w14:textId="495B944C"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842" w:type="dxa"/>
          </w:tcPr>
          <w:p w14:paraId="5955068B" w14:textId="7777777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646CDBD0" w14:textId="2DE8E1A8"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C784A" w:rsidRPr="00302BC3" w14:paraId="7813C78E" w14:textId="77777777" w:rsidTr="00B37337">
        <w:tc>
          <w:tcPr>
            <w:tcW w:w="421" w:type="dxa"/>
          </w:tcPr>
          <w:p w14:paraId="2320D580" w14:textId="5A25B7BB"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8</w:t>
            </w:r>
          </w:p>
        </w:tc>
        <w:tc>
          <w:tcPr>
            <w:tcW w:w="5386" w:type="dxa"/>
          </w:tcPr>
          <w:p w14:paraId="3DAB5482" w14:textId="740668A2"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Інше (витрати робочого часу на отримання первинної інформації про вимоги регулювання), гривень</w:t>
            </w:r>
          </w:p>
        </w:tc>
        <w:tc>
          <w:tcPr>
            <w:tcW w:w="1985" w:type="dxa"/>
          </w:tcPr>
          <w:p w14:paraId="70D5E43A" w14:textId="34E8F7AD"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40,46</w:t>
            </w:r>
          </w:p>
        </w:tc>
        <w:tc>
          <w:tcPr>
            <w:tcW w:w="1842" w:type="dxa"/>
          </w:tcPr>
          <w:p w14:paraId="58A17F94" w14:textId="6872862E"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202,30</w:t>
            </w:r>
          </w:p>
        </w:tc>
      </w:tr>
      <w:tr w:rsidR="00AC784A" w:rsidRPr="00302BC3" w14:paraId="17F664E0" w14:textId="77777777" w:rsidTr="00B37337">
        <w:tc>
          <w:tcPr>
            <w:tcW w:w="421" w:type="dxa"/>
          </w:tcPr>
          <w:p w14:paraId="3C604F04" w14:textId="0C9286DA"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9</w:t>
            </w:r>
          </w:p>
        </w:tc>
        <w:tc>
          <w:tcPr>
            <w:tcW w:w="5386" w:type="dxa"/>
          </w:tcPr>
          <w:p w14:paraId="55C42072" w14:textId="3ACD3825" w:rsidR="00AC784A" w:rsidRPr="00302BC3" w:rsidRDefault="00F06DAD" w:rsidP="00B115A5">
            <w:pPr>
              <w:spacing w:line="216"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РАЗОМ,</w:t>
            </w:r>
            <w:r w:rsidR="00AC784A" w:rsidRPr="00302BC3">
              <w:rPr>
                <w:rFonts w:ascii="Times New Roman" w:eastAsia="Times New Roman" w:hAnsi="Times New Roman" w:cs="Times New Roman"/>
                <w:kern w:val="0"/>
                <w:lang w:val="uk-UA"/>
                <w14:ligatures w14:val="none"/>
              </w:rPr>
              <w:t xml:space="preserve"> грн.</w:t>
            </w:r>
          </w:p>
        </w:tc>
        <w:tc>
          <w:tcPr>
            <w:tcW w:w="1985" w:type="dxa"/>
          </w:tcPr>
          <w:p w14:paraId="601DA701" w14:textId="3FAE1034"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1 440,46</w:t>
            </w:r>
          </w:p>
        </w:tc>
        <w:tc>
          <w:tcPr>
            <w:tcW w:w="1842" w:type="dxa"/>
          </w:tcPr>
          <w:p w14:paraId="6C9CB949" w14:textId="13B07987"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7 202,30</w:t>
            </w:r>
          </w:p>
        </w:tc>
      </w:tr>
      <w:tr w:rsidR="00EE24EA" w:rsidRPr="00302BC3" w14:paraId="63717F6E" w14:textId="77777777" w:rsidTr="00B37337">
        <w:tc>
          <w:tcPr>
            <w:tcW w:w="421" w:type="dxa"/>
          </w:tcPr>
          <w:p w14:paraId="02BE204D" w14:textId="7432F353" w:rsidR="00EE24EA" w:rsidRPr="00302BC3" w:rsidRDefault="00EE24E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10</w:t>
            </w:r>
          </w:p>
        </w:tc>
        <w:tc>
          <w:tcPr>
            <w:tcW w:w="5386" w:type="dxa"/>
          </w:tcPr>
          <w:p w14:paraId="52E9D97A" w14:textId="61ADBBB3" w:rsidR="00EE24EA" w:rsidRPr="00302BC3" w:rsidRDefault="00EE24E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Кількість суб’єктів господарювання великого та    середнього підприємництва, на яких буде поширено регулювання, одиниць</w:t>
            </w:r>
          </w:p>
        </w:tc>
        <w:tc>
          <w:tcPr>
            <w:tcW w:w="3827" w:type="dxa"/>
            <w:gridSpan w:val="2"/>
          </w:tcPr>
          <w:p w14:paraId="2BC7FD84" w14:textId="77777777" w:rsidR="00EE24EA" w:rsidRDefault="00EE24EA" w:rsidP="00B115A5">
            <w:pPr>
              <w:spacing w:line="216" w:lineRule="auto"/>
              <w:jc w:val="center"/>
              <w:rPr>
                <w:rFonts w:ascii="Times New Roman" w:eastAsia="Times New Roman" w:hAnsi="Times New Roman" w:cs="Times New Roman"/>
                <w:kern w:val="0"/>
                <w:lang w:val="uk-UA"/>
                <w14:ligatures w14:val="none"/>
              </w:rPr>
            </w:pPr>
          </w:p>
          <w:p w14:paraId="6A0487AC" w14:textId="20F68138" w:rsidR="00EE24EA" w:rsidRPr="00302BC3" w:rsidRDefault="00EE24E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29</w:t>
            </w:r>
          </w:p>
          <w:p w14:paraId="3B2A7DF7" w14:textId="0157D0EB" w:rsidR="00EE24EA" w:rsidRPr="00302BC3" w:rsidRDefault="00EE24EA" w:rsidP="00B115A5">
            <w:pPr>
              <w:spacing w:line="216" w:lineRule="auto"/>
              <w:jc w:val="center"/>
              <w:rPr>
                <w:rFonts w:ascii="Times New Roman" w:eastAsia="Times New Roman" w:hAnsi="Times New Roman" w:cs="Times New Roman"/>
                <w:kern w:val="0"/>
                <w:lang w:val="uk-UA"/>
                <w14:ligatures w14:val="none"/>
              </w:rPr>
            </w:pPr>
          </w:p>
        </w:tc>
      </w:tr>
      <w:tr w:rsidR="00AC784A" w:rsidRPr="00302BC3" w14:paraId="25DF1271" w14:textId="77777777" w:rsidTr="00B37337">
        <w:tc>
          <w:tcPr>
            <w:tcW w:w="421" w:type="dxa"/>
          </w:tcPr>
          <w:p w14:paraId="7862A454" w14:textId="07627E08"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11</w:t>
            </w:r>
          </w:p>
        </w:tc>
        <w:tc>
          <w:tcPr>
            <w:tcW w:w="5386" w:type="dxa"/>
          </w:tcPr>
          <w:p w14:paraId="7B472A91" w14:textId="7504F80D" w:rsidR="00AC784A" w:rsidRPr="00302BC3" w:rsidRDefault="00AC784A" w:rsidP="00B115A5">
            <w:pPr>
              <w:spacing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Сумарні витрати суб’єктів господарювання великого та середнього підприємництва, на виконання регулювання (вартість ре</w:t>
            </w:r>
            <w:r w:rsidR="00F06DAD">
              <w:rPr>
                <w:rFonts w:ascii="Times New Roman" w:eastAsia="Times New Roman" w:hAnsi="Times New Roman" w:cs="Times New Roman"/>
                <w:kern w:val="0"/>
                <w:lang w:val="uk-UA"/>
                <w14:ligatures w14:val="none"/>
              </w:rPr>
              <w:t xml:space="preserve">гулювання) </w:t>
            </w:r>
            <w:r w:rsidRPr="00302BC3">
              <w:rPr>
                <w:rFonts w:ascii="Times New Roman" w:eastAsia="Times New Roman" w:hAnsi="Times New Roman" w:cs="Times New Roman"/>
                <w:kern w:val="0"/>
                <w:lang w:val="uk-UA"/>
                <w14:ligatures w14:val="none"/>
              </w:rPr>
              <w:t>грн.</w:t>
            </w:r>
          </w:p>
        </w:tc>
        <w:tc>
          <w:tcPr>
            <w:tcW w:w="1985" w:type="dxa"/>
          </w:tcPr>
          <w:p w14:paraId="7438E6D9" w14:textId="067B8832"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41 773,34</w:t>
            </w:r>
          </w:p>
        </w:tc>
        <w:tc>
          <w:tcPr>
            <w:tcW w:w="1842" w:type="dxa"/>
          </w:tcPr>
          <w:p w14:paraId="45FCFB82" w14:textId="4C24ABFF" w:rsidR="00AC784A" w:rsidRPr="00302BC3" w:rsidRDefault="00AC784A" w:rsidP="00B115A5">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208 866,70</w:t>
            </w:r>
          </w:p>
        </w:tc>
      </w:tr>
    </w:tbl>
    <w:p w14:paraId="60D45746" w14:textId="2AB515D0"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sz w:val="10"/>
          <w:szCs w:val="10"/>
          <w:lang w:val="uk-UA"/>
          <w14:ligatures w14:val="none"/>
        </w:rPr>
      </w:pPr>
    </w:p>
    <w:p w14:paraId="4D24F45E" w14:textId="6DEFC90B" w:rsidR="00A6428F" w:rsidRPr="00302BC3" w:rsidRDefault="00A6428F" w:rsidP="005A7361">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w:t>
      </w:r>
      <w:r w:rsidR="00F06DAD">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 xml:space="preserve"> – мінімальний набір інвентарю для благоустрою території підприємства (мітла, урна для сміття, лопата для снігу) за цінами станом на 01.03.2023 на інтернет-платформі </w:t>
      </w:r>
      <w:hyperlink r:id="rId6" w:history="1">
        <w:r w:rsidRPr="00302BC3">
          <w:rPr>
            <w:rFonts w:ascii="Times New Roman" w:eastAsia="Times New Roman" w:hAnsi="Times New Roman" w:cs="Times New Roman"/>
            <w:kern w:val="0"/>
            <w:u w:val="single"/>
            <w:lang w:val="uk-UA"/>
            <w14:ligatures w14:val="none"/>
          </w:rPr>
          <w:t>https://prom.ua</w:t>
        </w:r>
      </w:hyperlink>
      <w:r w:rsidRPr="00302BC3">
        <w:rPr>
          <w:rFonts w:ascii="Times New Roman" w:eastAsia="Times New Roman" w:hAnsi="Times New Roman" w:cs="Times New Roman"/>
          <w:kern w:val="0"/>
          <w:lang w:val="uk-UA"/>
          <w14:ligatures w14:val="none"/>
        </w:rPr>
        <w:t>.</w:t>
      </w:r>
    </w:p>
    <w:p w14:paraId="3411C91E" w14:textId="676C173C" w:rsidR="00AB0BD4" w:rsidRPr="00302BC3" w:rsidRDefault="00A6428F" w:rsidP="005A7361">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i/>
          <w:kern w:val="0"/>
          <w:lang w:val="uk-UA"/>
          <w14:ligatures w14:val="none"/>
        </w:rPr>
        <w:lastRenderedPageBreak/>
        <w:t>Примітка:</w:t>
      </w:r>
      <w:r w:rsidRPr="00302BC3">
        <w:rPr>
          <w:rFonts w:ascii="Times New Roman" w:eastAsia="Times New Roman" w:hAnsi="Times New Roman" w:cs="Times New Roman"/>
          <w:kern w:val="0"/>
          <w:lang w:val="uk-UA"/>
          <w14:ligatures w14:val="none"/>
        </w:rPr>
        <w:t xml:space="preserve"> Витрати на погашення адміністративних штрафів за порушення у сфері благоустрою відсутні, оскільки через впровадження регулювання суб’єкти господарювання попереджені про необхідність дотримання Правил </w:t>
      </w:r>
      <w:r w:rsidR="00502AF4" w:rsidRPr="00302BC3">
        <w:rPr>
          <w:rFonts w:ascii="Times New Roman" w:hAnsi="Times New Roman" w:cs="Times New Roman"/>
          <w:lang w:val="uk-UA"/>
        </w:rPr>
        <w:t>благоустрою міста Нікополя Нікопольського району Дніпропетровської області</w:t>
      </w:r>
      <w:r w:rsidRPr="00302BC3">
        <w:rPr>
          <w:rFonts w:ascii="Times New Roman" w:eastAsia="Times New Roman" w:hAnsi="Times New Roman" w:cs="Times New Roman"/>
          <w:kern w:val="0"/>
          <w:lang w:val="uk-UA"/>
          <w14:ligatures w14:val="none"/>
        </w:rPr>
        <w:t>. У разі порушення суб’єктом господарювання Правил благоустрою, до порушника застосовуються адміністративні штрафи за ст. 152 Кодексу України про адміністративні правопорушення в розмірі від п’ятдесяти до ста неоподатковуваних мінімумів доходів громадян.</w:t>
      </w:r>
    </w:p>
    <w:p w14:paraId="7C4F7F6F" w14:textId="77777777" w:rsidR="00AB0BD4" w:rsidRPr="00302BC3" w:rsidRDefault="00AB0BD4"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p>
    <w:p w14:paraId="58E24AFD" w14:textId="295D5340"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Розрахунок відповідних витрат на одного суб’єкта господарювання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5"/>
        <w:gridCol w:w="1415"/>
        <w:gridCol w:w="1392"/>
        <w:gridCol w:w="1296"/>
      </w:tblGrid>
      <w:tr w:rsidR="00A6428F" w:rsidRPr="00302BC3" w14:paraId="6838ABCD" w14:textId="77777777" w:rsidTr="001141A3">
        <w:tc>
          <w:tcPr>
            <w:tcW w:w="2869" w:type="pct"/>
            <w:shd w:val="clear" w:color="auto" w:fill="FFFFFF"/>
            <w:tcMar>
              <w:top w:w="57" w:type="dxa"/>
              <w:left w:w="57" w:type="dxa"/>
              <w:bottom w:w="57" w:type="dxa"/>
              <w:right w:w="57" w:type="dxa"/>
            </w:tcMar>
            <w:hideMark/>
          </w:tcPr>
          <w:p w14:paraId="7C63A49F"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Вид витрат</w:t>
            </w:r>
          </w:p>
        </w:tc>
        <w:tc>
          <w:tcPr>
            <w:tcW w:w="735" w:type="pct"/>
            <w:shd w:val="clear" w:color="auto" w:fill="FFFFFF"/>
            <w:tcMar>
              <w:top w:w="57" w:type="dxa"/>
              <w:left w:w="57" w:type="dxa"/>
              <w:bottom w:w="57" w:type="dxa"/>
              <w:right w:w="57" w:type="dxa"/>
            </w:tcMar>
            <w:hideMark/>
          </w:tcPr>
          <w:p w14:paraId="15AF6A5D"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У перший рік</w:t>
            </w:r>
          </w:p>
        </w:tc>
        <w:tc>
          <w:tcPr>
            <w:tcW w:w="723" w:type="pct"/>
            <w:shd w:val="clear" w:color="auto" w:fill="FFFFFF"/>
            <w:tcMar>
              <w:top w:w="57" w:type="dxa"/>
              <w:left w:w="57" w:type="dxa"/>
              <w:bottom w:w="57" w:type="dxa"/>
              <w:right w:w="57" w:type="dxa"/>
            </w:tcMar>
            <w:hideMark/>
          </w:tcPr>
          <w:p w14:paraId="05903C58"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Періодичні (за рік)</w:t>
            </w:r>
          </w:p>
        </w:tc>
        <w:tc>
          <w:tcPr>
            <w:tcW w:w="673" w:type="pct"/>
            <w:shd w:val="clear" w:color="auto" w:fill="FFFFFF"/>
            <w:tcMar>
              <w:top w:w="57" w:type="dxa"/>
              <w:left w:w="57" w:type="dxa"/>
              <w:bottom w:w="57" w:type="dxa"/>
              <w:right w:w="57" w:type="dxa"/>
            </w:tcMar>
            <w:hideMark/>
          </w:tcPr>
          <w:p w14:paraId="0967A52F" w14:textId="77777777" w:rsidR="00A6428F" w:rsidRPr="00B37337"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Витрати за п’ять років</w:t>
            </w:r>
          </w:p>
        </w:tc>
      </w:tr>
      <w:tr w:rsidR="00A6428F" w:rsidRPr="00302BC3" w14:paraId="26B32228" w14:textId="77777777" w:rsidTr="001141A3">
        <w:tc>
          <w:tcPr>
            <w:tcW w:w="2869" w:type="pct"/>
            <w:shd w:val="clear" w:color="auto" w:fill="FFFFFF"/>
            <w:tcMar>
              <w:top w:w="57" w:type="dxa"/>
              <w:left w:w="57" w:type="dxa"/>
              <w:bottom w:w="57" w:type="dxa"/>
              <w:right w:w="57" w:type="dxa"/>
            </w:tcMar>
            <w:hideMark/>
          </w:tcPr>
          <w:p w14:paraId="6123CC5C" w14:textId="33403A8D"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Витрати на придбання основних фондів, обладнання та приладів, сервісне обслуговування, навчання/ </w:t>
            </w:r>
            <w:proofErr w:type="spellStart"/>
            <w:r w:rsidRPr="00302BC3">
              <w:rPr>
                <w:rFonts w:ascii="Times New Roman" w:eastAsia="Times New Roman" w:hAnsi="Times New Roman" w:cs="Times New Roman"/>
                <w:kern w:val="0"/>
                <w:lang w:val="uk-UA"/>
                <w14:ligatures w14:val="none"/>
              </w:rPr>
              <w:t>підви</w:t>
            </w:r>
            <w:r w:rsidR="001141A3" w:rsidRPr="00302BC3">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щення</w:t>
            </w:r>
            <w:proofErr w:type="spellEnd"/>
            <w:r w:rsidRPr="00302BC3">
              <w:rPr>
                <w:rFonts w:ascii="Times New Roman" w:eastAsia="Times New Roman" w:hAnsi="Times New Roman" w:cs="Times New Roman"/>
                <w:kern w:val="0"/>
                <w:lang w:val="uk-UA"/>
                <w14:ligatures w14:val="none"/>
              </w:rPr>
              <w:t xml:space="preserve"> кваліфікації персоналу тощо</w:t>
            </w:r>
          </w:p>
        </w:tc>
        <w:tc>
          <w:tcPr>
            <w:tcW w:w="735" w:type="pct"/>
            <w:shd w:val="clear" w:color="auto" w:fill="FFFFFF"/>
            <w:tcMar>
              <w:top w:w="57" w:type="dxa"/>
              <w:left w:w="57" w:type="dxa"/>
              <w:bottom w:w="57" w:type="dxa"/>
              <w:right w:w="57" w:type="dxa"/>
            </w:tcMar>
            <w:hideMark/>
          </w:tcPr>
          <w:p w14:paraId="3563CD0C"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50BE2737"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723" w:type="pct"/>
            <w:shd w:val="clear" w:color="auto" w:fill="FFFFFF"/>
            <w:tcMar>
              <w:top w:w="57" w:type="dxa"/>
              <w:left w:w="57" w:type="dxa"/>
              <w:bottom w:w="57" w:type="dxa"/>
              <w:right w:w="57" w:type="dxa"/>
            </w:tcMar>
            <w:hideMark/>
          </w:tcPr>
          <w:p w14:paraId="29F34B5D"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759EF537"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673" w:type="pct"/>
            <w:shd w:val="clear" w:color="auto" w:fill="FFFFFF"/>
            <w:tcMar>
              <w:top w:w="57" w:type="dxa"/>
              <w:left w:w="57" w:type="dxa"/>
              <w:bottom w:w="57" w:type="dxa"/>
              <w:right w:w="57" w:type="dxa"/>
            </w:tcMar>
            <w:hideMark/>
          </w:tcPr>
          <w:p w14:paraId="173350E5" w14:textId="2BE3644B"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r w:rsidR="00E2640B"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передбачено</w:t>
            </w:r>
          </w:p>
        </w:tc>
      </w:tr>
    </w:tbl>
    <w:p w14:paraId="41321E84" w14:textId="38C44AD7"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7"/>
        <w:gridCol w:w="2268"/>
        <w:gridCol w:w="2263"/>
      </w:tblGrid>
      <w:tr w:rsidR="005A7361" w:rsidRPr="00302BC3" w14:paraId="1374B67A" w14:textId="77777777" w:rsidTr="005A7361">
        <w:tc>
          <w:tcPr>
            <w:tcW w:w="2646" w:type="pct"/>
            <w:shd w:val="clear" w:color="auto" w:fill="FFFFFF"/>
            <w:tcMar>
              <w:top w:w="0" w:type="dxa"/>
              <w:left w:w="150" w:type="dxa"/>
              <w:bottom w:w="0" w:type="dxa"/>
              <w:right w:w="150" w:type="dxa"/>
            </w:tcMar>
            <w:hideMark/>
          </w:tcPr>
          <w:p w14:paraId="3AC97A75" w14:textId="77777777"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Вид витрат</w:t>
            </w:r>
          </w:p>
        </w:tc>
        <w:tc>
          <w:tcPr>
            <w:tcW w:w="1178" w:type="pct"/>
            <w:shd w:val="clear" w:color="auto" w:fill="FFFFFF"/>
            <w:tcMar>
              <w:top w:w="0" w:type="dxa"/>
              <w:left w:w="150" w:type="dxa"/>
              <w:bottom w:w="0" w:type="dxa"/>
              <w:right w:w="150" w:type="dxa"/>
            </w:tcMar>
            <w:hideMark/>
          </w:tcPr>
          <w:p w14:paraId="5E6B9F70" w14:textId="62FA37F4"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Витрати на сплату податків та зборів (за рік)</w:t>
            </w:r>
          </w:p>
        </w:tc>
        <w:tc>
          <w:tcPr>
            <w:tcW w:w="1175" w:type="pct"/>
            <w:shd w:val="clear" w:color="auto" w:fill="FFFFFF"/>
            <w:tcMar>
              <w:top w:w="0" w:type="dxa"/>
              <w:left w:w="150" w:type="dxa"/>
              <w:bottom w:w="0" w:type="dxa"/>
              <w:right w:w="150" w:type="dxa"/>
            </w:tcMar>
            <w:hideMark/>
          </w:tcPr>
          <w:p w14:paraId="61D069B9" w14:textId="77777777"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Витрати за п’ять років</w:t>
            </w:r>
          </w:p>
        </w:tc>
      </w:tr>
      <w:tr w:rsidR="005A7361" w:rsidRPr="00302BC3" w14:paraId="7D4AFE2C" w14:textId="77777777" w:rsidTr="005A7361">
        <w:tc>
          <w:tcPr>
            <w:tcW w:w="2646" w:type="pct"/>
            <w:shd w:val="clear" w:color="auto" w:fill="FFFFFF"/>
            <w:noWrap/>
            <w:tcMar>
              <w:top w:w="57" w:type="dxa"/>
              <w:left w:w="57" w:type="dxa"/>
              <w:bottom w:w="0" w:type="dxa"/>
              <w:right w:w="150" w:type="dxa"/>
            </w:tcMar>
            <w:hideMark/>
          </w:tcPr>
          <w:p w14:paraId="7F8918BE"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Податки та збори (зміна розміру податків/зборів, виникнення необхідності в сплаті податків/ зборів)</w:t>
            </w:r>
          </w:p>
        </w:tc>
        <w:tc>
          <w:tcPr>
            <w:tcW w:w="1178" w:type="pct"/>
            <w:shd w:val="clear" w:color="auto" w:fill="FFFFFF"/>
            <w:noWrap/>
            <w:tcMar>
              <w:top w:w="57" w:type="dxa"/>
              <w:left w:w="57" w:type="dxa"/>
              <w:bottom w:w="0" w:type="dxa"/>
              <w:right w:w="150" w:type="dxa"/>
            </w:tcMar>
            <w:hideMark/>
          </w:tcPr>
          <w:p w14:paraId="63DF9F93" w14:textId="2EE2CB08"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r w:rsidR="005A7361"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передбачено</w:t>
            </w:r>
          </w:p>
        </w:tc>
        <w:tc>
          <w:tcPr>
            <w:tcW w:w="1175" w:type="pct"/>
            <w:shd w:val="clear" w:color="auto" w:fill="FFFFFF"/>
            <w:noWrap/>
            <w:tcMar>
              <w:top w:w="57" w:type="dxa"/>
              <w:left w:w="57" w:type="dxa"/>
              <w:bottom w:w="0" w:type="dxa"/>
              <w:right w:w="150" w:type="dxa"/>
            </w:tcMar>
            <w:hideMark/>
          </w:tcPr>
          <w:p w14:paraId="14F9B9C0"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4B57AB14"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bl>
    <w:p w14:paraId="4105CB01" w14:textId="5D77DF1D"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1"/>
        <w:gridCol w:w="2128"/>
        <w:gridCol w:w="1567"/>
        <w:gridCol w:w="1481"/>
        <w:gridCol w:w="1481"/>
      </w:tblGrid>
      <w:tr w:rsidR="00A6428F" w:rsidRPr="00302BC3" w14:paraId="2C82D64D" w14:textId="77777777" w:rsidTr="00CC532C">
        <w:tc>
          <w:tcPr>
            <w:tcW w:w="1543" w:type="pct"/>
            <w:shd w:val="clear" w:color="auto" w:fill="FFFFFF"/>
            <w:tcMar>
              <w:top w:w="0" w:type="dxa"/>
              <w:left w:w="150" w:type="dxa"/>
              <w:bottom w:w="0" w:type="dxa"/>
              <w:right w:w="150" w:type="dxa"/>
            </w:tcMar>
            <w:hideMark/>
          </w:tcPr>
          <w:p w14:paraId="1649CA4B" w14:textId="77777777" w:rsidR="00A6428F" w:rsidRPr="00455A28"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Вид витрат</w:t>
            </w:r>
          </w:p>
        </w:tc>
        <w:tc>
          <w:tcPr>
            <w:tcW w:w="1105" w:type="pct"/>
            <w:shd w:val="clear" w:color="auto" w:fill="FFFFFF"/>
            <w:tcMar>
              <w:top w:w="0" w:type="dxa"/>
              <w:left w:w="150" w:type="dxa"/>
              <w:bottom w:w="0" w:type="dxa"/>
              <w:right w:w="150" w:type="dxa"/>
            </w:tcMar>
            <w:hideMark/>
          </w:tcPr>
          <w:p w14:paraId="27E26C6D" w14:textId="77777777" w:rsidR="00A6428F" w:rsidRPr="00455A28"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Витрати  на ведення обліку, підготовку та подання звітності  (за рік)</w:t>
            </w:r>
          </w:p>
        </w:tc>
        <w:tc>
          <w:tcPr>
            <w:tcW w:w="814" w:type="pct"/>
            <w:shd w:val="clear" w:color="auto" w:fill="FFFFFF"/>
            <w:tcMar>
              <w:top w:w="0" w:type="dxa"/>
              <w:left w:w="150" w:type="dxa"/>
              <w:bottom w:w="0" w:type="dxa"/>
              <w:right w:w="150" w:type="dxa"/>
            </w:tcMar>
            <w:hideMark/>
          </w:tcPr>
          <w:p w14:paraId="34664885" w14:textId="77777777" w:rsidR="00A6428F" w:rsidRPr="00455A28"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Витрати на оплату штрафних санкцій за рік</w:t>
            </w:r>
          </w:p>
        </w:tc>
        <w:tc>
          <w:tcPr>
            <w:tcW w:w="769" w:type="pct"/>
            <w:shd w:val="clear" w:color="auto" w:fill="FFFFFF"/>
            <w:tcMar>
              <w:top w:w="0" w:type="dxa"/>
              <w:left w:w="150" w:type="dxa"/>
              <w:bottom w:w="0" w:type="dxa"/>
              <w:right w:w="150" w:type="dxa"/>
            </w:tcMar>
            <w:hideMark/>
          </w:tcPr>
          <w:p w14:paraId="52F8F5A0" w14:textId="77777777" w:rsidR="00A6428F" w:rsidRPr="00455A28"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Разом за рік</w:t>
            </w:r>
          </w:p>
        </w:tc>
        <w:tc>
          <w:tcPr>
            <w:tcW w:w="769" w:type="pct"/>
            <w:shd w:val="clear" w:color="auto" w:fill="FFFFFF"/>
            <w:tcMar>
              <w:top w:w="0" w:type="dxa"/>
              <w:left w:w="150" w:type="dxa"/>
              <w:bottom w:w="0" w:type="dxa"/>
              <w:right w:w="150" w:type="dxa"/>
            </w:tcMar>
            <w:hideMark/>
          </w:tcPr>
          <w:p w14:paraId="33F3D6C3" w14:textId="77777777" w:rsidR="00A6428F" w:rsidRPr="00455A28"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455A28">
              <w:rPr>
                <w:rFonts w:ascii="Times New Roman" w:eastAsia="Times New Roman" w:hAnsi="Times New Roman" w:cs="Times New Roman"/>
                <w:b/>
                <w:bCs/>
                <w:kern w:val="0"/>
                <w:sz w:val="20"/>
                <w:szCs w:val="20"/>
                <w:lang w:val="uk-UA"/>
                <w14:ligatures w14:val="none"/>
              </w:rPr>
              <w:t>Витрати за п’ять років</w:t>
            </w:r>
          </w:p>
        </w:tc>
      </w:tr>
      <w:tr w:rsidR="00A6428F" w:rsidRPr="00302BC3" w14:paraId="7E01898D" w14:textId="77777777" w:rsidTr="00CC532C">
        <w:tc>
          <w:tcPr>
            <w:tcW w:w="1543" w:type="pct"/>
            <w:shd w:val="clear" w:color="auto" w:fill="FFFFFF"/>
            <w:tcMar>
              <w:top w:w="0" w:type="dxa"/>
              <w:left w:w="150" w:type="dxa"/>
              <w:bottom w:w="0" w:type="dxa"/>
              <w:right w:w="150" w:type="dxa"/>
            </w:tcMar>
            <w:hideMark/>
          </w:tcPr>
          <w:p w14:paraId="32640B2F" w14:textId="6746DBFA"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пов’язані з веденням   обліку, підготовкою та поданням звітності державним органам (витрати часу персоналу) </w:t>
            </w:r>
          </w:p>
        </w:tc>
        <w:tc>
          <w:tcPr>
            <w:tcW w:w="1105" w:type="pct"/>
            <w:shd w:val="clear" w:color="auto" w:fill="FFFFFF"/>
            <w:tcMar>
              <w:top w:w="0" w:type="dxa"/>
              <w:left w:w="150" w:type="dxa"/>
              <w:bottom w:w="0" w:type="dxa"/>
              <w:right w:w="150" w:type="dxa"/>
            </w:tcMar>
            <w:hideMark/>
          </w:tcPr>
          <w:p w14:paraId="0688BE36" w14:textId="5523E46A"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r w:rsidR="00E2640B"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передбачено</w:t>
            </w:r>
          </w:p>
        </w:tc>
        <w:tc>
          <w:tcPr>
            <w:tcW w:w="814" w:type="pct"/>
            <w:shd w:val="clear" w:color="auto" w:fill="FFFFFF"/>
            <w:tcMar>
              <w:top w:w="0" w:type="dxa"/>
              <w:left w:w="150" w:type="dxa"/>
              <w:bottom w:w="0" w:type="dxa"/>
              <w:right w:w="150" w:type="dxa"/>
            </w:tcMar>
            <w:hideMark/>
          </w:tcPr>
          <w:p w14:paraId="46F5C76D"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5DF08812"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769" w:type="pct"/>
            <w:shd w:val="clear" w:color="auto" w:fill="FFFFFF"/>
            <w:tcMar>
              <w:top w:w="0" w:type="dxa"/>
              <w:left w:w="150" w:type="dxa"/>
              <w:bottom w:w="0" w:type="dxa"/>
              <w:right w:w="150" w:type="dxa"/>
            </w:tcMar>
            <w:hideMark/>
          </w:tcPr>
          <w:p w14:paraId="6FA114D2"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11A8A6EA"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769" w:type="pct"/>
            <w:shd w:val="clear" w:color="auto" w:fill="FFFFFF"/>
            <w:tcMar>
              <w:top w:w="0" w:type="dxa"/>
              <w:left w:w="150" w:type="dxa"/>
              <w:bottom w:w="0" w:type="dxa"/>
              <w:right w:w="150" w:type="dxa"/>
            </w:tcMar>
            <w:hideMark/>
          </w:tcPr>
          <w:p w14:paraId="0E1824C5"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4F47512A"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bl>
    <w:p w14:paraId="3F7A44E6" w14:textId="5AB7408A" w:rsidR="00AB0BD4" w:rsidRPr="00302BC3" w:rsidRDefault="00AB0BD4"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6"/>
        <w:gridCol w:w="1696"/>
        <w:gridCol w:w="1854"/>
        <w:gridCol w:w="1481"/>
        <w:gridCol w:w="1481"/>
      </w:tblGrid>
      <w:tr w:rsidR="00A6428F" w:rsidRPr="00302BC3" w14:paraId="4CABDF39" w14:textId="77777777" w:rsidTr="00B37337">
        <w:trPr>
          <w:trHeight w:val="1175"/>
        </w:trPr>
        <w:tc>
          <w:tcPr>
            <w:tcW w:w="1726" w:type="pct"/>
            <w:shd w:val="clear" w:color="auto" w:fill="FFFFFF"/>
            <w:tcMar>
              <w:top w:w="150" w:type="dxa"/>
              <w:left w:w="150" w:type="dxa"/>
              <w:bottom w:w="150" w:type="dxa"/>
              <w:right w:w="150" w:type="dxa"/>
            </w:tcMar>
            <w:hideMark/>
          </w:tcPr>
          <w:p w14:paraId="50388FF7" w14:textId="77777777"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Вид витрат</w:t>
            </w:r>
          </w:p>
        </w:tc>
        <w:tc>
          <w:tcPr>
            <w:tcW w:w="881" w:type="pct"/>
            <w:shd w:val="clear" w:color="auto" w:fill="FFFFFF"/>
            <w:tcMar>
              <w:top w:w="150" w:type="dxa"/>
              <w:left w:w="150" w:type="dxa"/>
              <w:bottom w:w="150" w:type="dxa"/>
              <w:right w:w="150" w:type="dxa"/>
            </w:tcMar>
            <w:hideMark/>
          </w:tcPr>
          <w:p w14:paraId="24F7E6FA" w14:textId="04A9F5E1" w:rsidR="00A6428F" w:rsidRPr="00B31E20" w:rsidRDefault="00A6428F" w:rsidP="00B37337">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на адміністрування заходів державного нагляду (контролю) (за рік)</w:t>
            </w:r>
          </w:p>
        </w:tc>
        <w:tc>
          <w:tcPr>
            <w:tcW w:w="1071" w:type="pct"/>
            <w:shd w:val="clear" w:color="auto" w:fill="FFFFFF"/>
            <w:tcMar>
              <w:top w:w="150" w:type="dxa"/>
              <w:left w:w="150" w:type="dxa"/>
              <w:bottom w:w="150" w:type="dxa"/>
              <w:right w:w="150" w:type="dxa"/>
            </w:tcMar>
            <w:hideMark/>
          </w:tcPr>
          <w:p w14:paraId="5564BC0B" w14:textId="77777777" w:rsidR="00A6428F" w:rsidRPr="00B31E20" w:rsidRDefault="00A6428F" w:rsidP="00B37337">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на оплату штрафних санкцій та усунення виявлених порушень  (за рік)</w:t>
            </w:r>
          </w:p>
        </w:tc>
        <w:tc>
          <w:tcPr>
            <w:tcW w:w="553" w:type="pct"/>
            <w:shd w:val="clear" w:color="auto" w:fill="FFFFFF"/>
            <w:tcMar>
              <w:top w:w="150" w:type="dxa"/>
              <w:left w:w="150" w:type="dxa"/>
              <w:bottom w:w="150" w:type="dxa"/>
              <w:right w:w="150" w:type="dxa"/>
            </w:tcMar>
            <w:hideMark/>
          </w:tcPr>
          <w:p w14:paraId="148EC6D1" w14:textId="77777777" w:rsidR="00A6428F" w:rsidRPr="00B31E20" w:rsidRDefault="00A6428F" w:rsidP="00B37337">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Разом за рік</w:t>
            </w:r>
          </w:p>
        </w:tc>
        <w:tc>
          <w:tcPr>
            <w:tcW w:w="769" w:type="pct"/>
            <w:shd w:val="clear" w:color="auto" w:fill="FFFFFF"/>
            <w:tcMar>
              <w:top w:w="150" w:type="dxa"/>
              <w:left w:w="150" w:type="dxa"/>
              <w:bottom w:w="150" w:type="dxa"/>
              <w:right w:w="150" w:type="dxa"/>
            </w:tcMar>
            <w:hideMark/>
          </w:tcPr>
          <w:p w14:paraId="446E0B14" w14:textId="1DB1B6BF" w:rsidR="00A6428F" w:rsidRPr="00B31E20" w:rsidRDefault="00A6428F" w:rsidP="009A2507">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за</w:t>
            </w:r>
            <w:r w:rsidRPr="00B31E20">
              <w:rPr>
                <w:rFonts w:ascii="Times New Roman" w:eastAsia="Times New Roman" w:hAnsi="Times New Roman" w:cs="Times New Roman"/>
                <w:b/>
                <w:bCs/>
                <w:kern w:val="0"/>
                <w:sz w:val="20"/>
                <w:szCs w:val="20"/>
                <w:lang w:val="uk-UA"/>
                <w14:ligatures w14:val="none"/>
              </w:rPr>
              <w:br/>
              <w:t>п’ять років</w:t>
            </w:r>
          </w:p>
        </w:tc>
      </w:tr>
      <w:tr w:rsidR="00A6428F" w:rsidRPr="00302BC3" w14:paraId="1CF76DDE" w14:textId="77777777" w:rsidTr="00B31E20">
        <w:trPr>
          <w:trHeight w:val="1180"/>
        </w:trPr>
        <w:tc>
          <w:tcPr>
            <w:tcW w:w="1726" w:type="pct"/>
            <w:shd w:val="clear" w:color="auto" w:fill="FFFFFF"/>
            <w:tcMar>
              <w:top w:w="150" w:type="dxa"/>
              <w:left w:w="150" w:type="dxa"/>
              <w:bottom w:w="150" w:type="dxa"/>
              <w:right w:w="150" w:type="dxa"/>
            </w:tcMar>
            <w:hideMark/>
          </w:tcPr>
          <w:p w14:paraId="789F6931" w14:textId="05F3A4AC"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Витрати, пов’язані з </w:t>
            </w:r>
            <w:proofErr w:type="spellStart"/>
            <w:r w:rsidRPr="00302BC3">
              <w:rPr>
                <w:rFonts w:ascii="Times New Roman" w:eastAsia="Times New Roman" w:hAnsi="Times New Roman" w:cs="Times New Roman"/>
                <w:kern w:val="0"/>
                <w:lang w:val="uk-UA"/>
                <w14:ligatures w14:val="none"/>
              </w:rPr>
              <w:t>адмі</w:t>
            </w:r>
            <w:r w:rsidR="00302BC3" w:rsidRPr="00302BC3">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ніструванням</w:t>
            </w:r>
            <w:proofErr w:type="spellEnd"/>
            <w:r w:rsidRPr="00302BC3">
              <w:rPr>
                <w:rFonts w:ascii="Times New Roman" w:eastAsia="Times New Roman" w:hAnsi="Times New Roman" w:cs="Times New Roman"/>
                <w:kern w:val="0"/>
                <w:lang w:val="uk-UA"/>
                <w14:ligatures w14:val="none"/>
              </w:rPr>
              <w:t xml:space="preserve"> заходів дер</w:t>
            </w:r>
            <w:r w:rsidR="00302BC3" w:rsidRPr="00302BC3">
              <w:rPr>
                <w:rFonts w:ascii="Times New Roman" w:eastAsia="Times New Roman" w:hAnsi="Times New Roman" w:cs="Times New Roman"/>
                <w:kern w:val="0"/>
                <w:lang w:val="uk-UA"/>
                <w14:ligatures w14:val="none"/>
              </w:rPr>
              <w:t>-</w:t>
            </w:r>
            <w:proofErr w:type="spellStart"/>
            <w:r w:rsidRPr="00302BC3">
              <w:rPr>
                <w:rFonts w:ascii="Times New Roman" w:eastAsia="Times New Roman" w:hAnsi="Times New Roman" w:cs="Times New Roman"/>
                <w:kern w:val="0"/>
                <w:lang w:val="uk-UA"/>
                <w14:ligatures w14:val="none"/>
              </w:rPr>
              <w:t>жавного</w:t>
            </w:r>
            <w:proofErr w:type="spellEnd"/>
            <w:r w:rsidRPr="00302BC3">
              <w:rPr>
                <w:rFonts w:ascii="Times New Roman" w:eastAsia="Times New Roman" w:hAnsi="Times New Roman" w:cs="Times New Roman"/>
                <w:kern w:val="0"/>
                <w:lang w:val="uk-UA"/>
                <w14:ligatures w14:val="none"/>
              </w:rPr>
              <w:t xml:space="preserve"> нагляду (</w:t>
            </w:r>
            <w:proofErr w:type="spellStart"/>
            <w:r w:rsidRPr="00302BC3">
              <w:rPr>
                <w:rFonts w:ascii="Times New Roman" w:eastAsia="Times New Roman" w:hAnsi="Times New Roman" w:cs="Times New Roman"/>
                <w:kern w:val="0"/>
                <w:lang w:val="uk-UA"/>
                <w14:ligatures w14:val="none"/>
              </w:rPr>
              <w:t>конт</w:t>
            </w:r>
            <w:r w:rsidR="00CC532C" w:rsidRPr="00302BC3">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ролю</w:t>
            </w:r>
            <w:proofErr w:type="spellEnd"/>
            <w:r w:rsidRPr="00302BC3">
              <w:rPr>
                <w:rFonts w:ascii="Times New Roman" w:eastAsia="Times New Roman" w:hAnsi="Times New Roman" w:cs="Times New Roman"/>
                <w:kern w:val="0"/>
                <w:lang w:val="uk-UA"/>
                <w14:ligatures w14:val="none"/>
              </w:rPr>
              <w:t xml:space="preserve">) (перевірок, штрафних санкцій, виконання </w:t>
            </w:r>
            <w:proofErr w:type="spellStart"/>
            <w:r w:rsidRPr="00302BC3">
              <w:rPr>
                <w:rFonts w:ascii="Times New Roman" w:eastAsia="Times New Roman" w:hAnsi="Times New Roman" w:cs="Times New Roman"/>
                <w:kern w:val="0"/>
                <w:lang w:val="uk-UA"/>
                <w14:ligatures w14:val="none"/>
              </w:rPr>
              <w:t>рі</w:t>
            </w:r>
            <w:r w:rsidR="00CC532C" w:rsidRPr="00302BC3">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шень</w:t>
            </w:r>
            <w:proofErr w:type="spellEnd"/>
            <w:r w:rsidRPr="00302BC3">
              <w:rPr>
                <w:rFonts w:ascii="Times New Roman" w:eastAsia="Times New Roman" w:hAnsi="Times New Roman" w:cs="Times New Roman"/>
                <w:kern w:val="0"/>
                <w:lang w:val="uk-UA"/>
                <w14:ligatures w14:val="none"/>
              </w:rPr>
              <w:t>/приписів тощо)</w:t>
            </w:r>
          </w:p>
        </w:tc>
        <w:tc>
          <w:tcPr>
            <w:tcW w:w="881" w:type="pct"/>
            <w:shd w:val="clear" w:color="auto" w:fill="FFFFFF"/>
            <w:tcMar>
              <w:top w:w="150" w:type="dxa"/>
              <w:left w:w="150" w:type="dxa"/>
              <w:bottom w:w="150" w:type="dxa"/>
              <w:right w:w="150" w:type="dxa"/>
            </w:tcMar>
            <w:hideMark/>
          </w:tcPr>
          <w:p w14:paraId="169374B0"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31F04F64"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071" w:type="pct"/>
            <w:shd w:val="clear" w:color="auto" w:fill="FFFFFF"/>
            <w:tcMar>
              <w:top w:w="150" w:type="dxa"/>
              <w:left w:w="150" w:type="dxa"/>
              <w:bottom w:w="150" w:type="dxa"/>
              <w:right w:w="150" w:type="dxa"/>
            </w:tcMar>
            <w:hideMark/>
          </w:tcPr>
          <w:p w14:paraId="6B2285CB"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2673AE1D"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553" w:type="pct"/>
            <w:shd w:val="clear" w:color="auto" w:fill="FFFFFF"/>
            <w:tcMar>
              <w:top w:w="150" w:type="dxa"/>
              <w:left w:w="150" w:type="dxa"/>
              <w:bottom w:w="150" w:type="dxa"/>
              <w:right w:w="150" w:type="dxa"/>
            </w:tcMar>
            <w:hideMark/>
          </w:tcPr>
          <w:p w14:paraId="3EEB61A2"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670D482F"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769" w:type="pct"/>
            <w:shd w:val="clear" w:color="auto" w:fill="FFFFFF"/>
            <w:tcMar>
              <w:top w:w="150" w:type="dxa"/>
              <w:left w:w="150" w:type="dxa"/>
              <w:bottom w:w="150" w:type="dxa"/>
              <w:right w:w="150" w:type="dxa"/>
            </w:tcMar>
            <w:hideMark/>
          </w:tcPr>
          <w:p w14:paraId="03972618"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589D133A"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302BC3" w:rsidRPr="00302BC3" w14:paraId="13308C42" w14:textId="77777777" w:rsidTr="00B37337">
        <w:trPr>
          <w:trHeight w:val="1281"/>
        </w:trPr>
        <w:tc>
          <w:tcPr>
            <w:tcW w:w="1726" w:type="pct"/>
            <w:shd w:val="clear" w:color="auto" w:fill="FFFFFF"/>
            <w:tcMar>
              <w:top w:w="150" w:type="dxa"/>
              <w:left w:w="150" w:type="dxa"/>
              <w:bottom w:w="150" w:type="dxa"/>
              <w:right w:w="150" w:type="dxa"/>
            </w:tcMar>
          </w:tcPr>
          <w:p w14:paraId="1443A8F5" w14:textId="3D8A4609" w:rsidR="00302BC3" w:rsidRPr="00B31E20" w:rsidRDefault="00302BC3"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Вид витрат</w:t>
            </w:r>
          </w:p>
        </w:tc>
        <w:tc>
          <w:tcPr>
            <w:tcW w:w="881" w:type="pct"/>
            <w:shd w:val="clear" w:color="auto" w:fill="FFFFFF"/>
            <w:tcMar>
              <w:top w:w="150" w:type="dxa"/>
              <w:left w:w="150" w:type="dxa"/>
              <w:bottom w:w="150" w:type="dxa"/>
              <w:right w:w="150" w:type="dxa"/>
            </w:tcMar>
          </w:tcPr>
          <w:p w14:paraId="02B58896" w14:textId="15EC48B5" w:rsidR="00302BC3" w:rsidRPr="00B31E20" w:rsidRDefault="00302BC3"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на проходження відповідних процедур (витрати часу, на експертизи)</w:t>
            </w:r>
          </w:p>
        </w:tc>
        <w:tc>
          <w:tcPr>
            <w:tcW w:w="1071" w:type="pct"/>
            <w:shd w:val="clear" w:color="auto" w:fill="FFFFFF"/>
            <w:tcMar>
              <w:top w:w="150" w:type="dxa"/>
              <w:left w:w="150" w:type="dxa"/>
              <w:bottom w:w="150" w:type="dxa"/>
              <w:right w:w="150" w:type="dxa"/>
            </w:tcMar>
          </w:tcPr>
          <w:p w14:paraId="0945A435" w14:textId="71480E53" w:rsidR="00302BC3" w:rsidRPr="00B31E20" w:rsidRDefault="00302BC3"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на отримання дозволів, ліцензій, сертифікатів, страхових полісів</w:t>
            </w:r>
            <w:r w:rsidRPr="00B31E20">
              <w:rPr>
                <w:rFonts w:ascii="Times New Roman" w:eastAsia="Times New Roman" w:hAnsi="Times New Roman" w:cs="Times New Roman"/>
                <w:b/>
                <w:bCs/>
                <w:kern w:val="0"/>
                <w:sz w:val="20"/>
                <w:szCs w:val="20"/>
                <w:lang w:val="uk-UA"/>
                <w14:ligatures w14:val="none"/>
              </w:rPr>
              <w:br/>
              <w:t>(за рік – стартовий)</w:t>
            </w:r>
          </w:p>
        </w:tc>
        <w:tc>
          <w:tcPr>
            <w:tcW w:w="553" w:type="pct"/>
            <w:shd w:val="clear" w:color="auto" w:fill="FFFFFF"/>
            <w:tcMar>
              <w:top w:w="150" w:type="dxa"/>
              <w:left w:w="150" w:type="dxa"/>
              <w:bottom w:w="150" w:type="dxa"/>
              <w:right w:w="150" w:type="dxa"/>
            </w:tcMar>
          </w:tcPr>
          <w:p w14:paraId="4FB94432" w14:textId="26D05F5B" w:rsidR="00302BC3" w:rsidRPr="00B31E20" w:rsidRDefault="00302BC3"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Разом за рік (стартовий)</w:t>
            </w:r>
          </w:p>
        </w:tc>
        <w:tc>
          <w:tcPr>
            <w:tcW w:w="769" w:type="pct"/>
            <w:shd w:val="clear" w:color="auto" w:fill="FFFFFF"/>
            <w:tcMar>
              <w:top w:w="150" w:type="dxa"/>
              <w:left w:w="150" w:type="dxa"/>
              <w:bottom w:w="150" w:type="dxa"/>
              <w:right w:w="150" w:type="dxa"/>
            </w:tcMar>
          </w:tcPr>
          <w:p w14:paraId="117A12D1" w14:textId="53DE78B9" w:rsidR="00302BC3" w:rsidRPr="00B31E20" w:rsidRDefault="00302BC3"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за</w:t>
            </w:r>
            <w:r w:rsidRPr="00B31E20">
              <w:rPr>
                <w:rFonts w:ascii="Times New Roman" w:eastAsia="Times New Roman" w:hAnsi="Times New Roman" w:cs="Times New Roman"/>
                <w:b/>
                <w:bCs/>
                <w:kern w:val="0"/>
                <w:sz w:val="20"/>
                <w:szCs w:val="20"/>
                <w:lang w:val="uk-UA"/>
                <w14:ligatures w14:val="none"/>
              </w:rPr>
              <w:br/>
              <w:t>п’ять років</w:t>
            </w:r>
          </w:p>
        </w:tc>
      </w:tr>
      <w:tr w:rsidR="00302BC3" w:rsidRPr="00302BC3" w14:paraId="100EB133" w14:textId="77777777" w:rsidTr="00B31E20">
        <w:trPr>
          <w:trHeight w:val="1946"/>
        </w:trPr>
        <w:tc>
          <w:tcPr>
            <w:tcW w:w="1726" w:type="pct"/>
            <w:shd w:val="clear" w:color="auto" w:fill="FFFFFF"/>
            <w:tcMar>
              <w:top w:w="150" w:type="dxa"/>
              <w:left w:w="150" w:type="dxa"/>
              <w:bottom w:w="150" w:type="dxa"/>
              <w:right w:w="150" w:type="dxa"/>
            </w:tcMar>
          </w:tcPr>
          <w:p w14:paraId="132D61B8" w14:textId="271BC4BC" w:rsidR="00302BC3" w:rsidRPr="00302BC3" w:rsidRDefault="00302BC3"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Витрати на отримання адміністративних послуг (дозволів, ліцензій, </w:t>
            </w:r>
            <w:proofErr w:type="spellStart"/>
            <w:r w:rsidRPr="00302BC3">
              <w:rPr>
                <w:rFonts w:ascii="Times New Roman" w:eastAsia="Times New Roman" w:hAnsi="Times New Roman" w:cs="Times New Roman"/>
                <w:kern w:val="0"/>
                <w:lang w:val="uk-UA"/>
                <w14:ligatures w14:val="none"/>
              </w:rPr>
              <w:t>серти</w:t>
            </w:r>
            <w:r w:rsidR="00EE24EA">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фікатів</w:t>
            </w:r>
            <w:proofErr w:type="spellEnd"/>
            <w:r w:rsidRPr="00302BC3">
              <w:rPr>
                <w:rFonts w:ascii="Times New Roman" w:eastAsia="Times New Roman" w:hAnsi="Times New Roman" w:cs="Times New Roman"/>
                <w:kern w:val="0"/>
                <w:lang w:val="uk-UA"/>
                <w14:ligatures w14:val="none"/>
              </w:rPr>
              <w:t xml:space="preserve">, атестатів, </w:t>
            </w:r>
            <w:proofErr w:type="spellStart"/>
            <w:r w:rsidRPr="00302BC3">
              <w:rPr>
                <w:rFonts w:ascii="Times New Roman" w:eastAsia="Times New Roman" w:hAnsi="Times New Roman" w:cs="Times New Roman"/>
                <w:kern w:val="0"/>
                <w:lang w:val="uk-UA"/>
                <w14:ligatures w14:val="none"/>
              </w:rPr>
              <w:t>пого</w:t>
            </w:r>
            <w:r w:rsidR="00EE24EA">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джень</w:t>
            </w:r>
            <w:proofErr w:type="spellEnd"/>
            <w:r w:rsidRPr="00302BC3">
              <w:rPr>
                <w:rFonts w:ascii="Times New Roman" w:eastAsia="Times New Roman" w:hAnsi="Times New Roman" w:cs="Times New Roman"/>
                <w:kern w:val="0"/>
                <w:lang w:val="uk-UA"/>
                <w14:ligatures w14:val="none"/>
              </w:rPr>
              <w:t>, висновків, проведе</w:t>
            </w:r>
            <w:r w:rsidR="00EE24EA">
              <w:rPr>
                <w:rFonts w:ascii="Times New Roman" w:eastAsia="Times New Roman" w:hAnsi="Times New Roman" w:cs="Times New Roman"/>
                <w:kern w:val="0"/>
                <w:lang w:val="uk-UA"/>
                <w14:ligatures w14:val="none"/>
              </w:rPr>
              <w:t>-</w:t>
            </w:r>
            <w:proofErr w:type="spellStart"/>
            <w:r w:rsidRPr="00302BC3">
              <w:rPr>
                <w:rFonts w:ascii="Times New Roman" w:eastAsia="Times New Roman" w:hAnsi="Times New Roman" w:cs="Times New Roman"/>
                <w:kern w:val="0"/>
                <w:lang w:val="uk-UA"/>
                <w14:ligatures w14:val="none"/>
              </w:rPr>
              <w:t>ння</w:t>
            </w:r>
            <w:proofErr w:type="spellEnd"/>
            <w:r w:rsidRPr="00302BC3">
              <w:rPr>
                <w:rFonts w:ascii="Times New Roman" w:eastAsia="Times New Roman" w:hAnsi="Times New Roman" w:cs="Times New Roman"/>
                <w:kern w:val="0"/>
                <w:lang w:val="uk-UA"/>
                <w14:ligatures w14:val="none"/>
              </w:rPr>
              <w:t xml:space="preserve"> незалежних/</w:t>
            </w:r>
          </w:p>
          <w:p w14:paraId="70AD6AAE" w14:textId="75392EEE" w:rsidR="00302BC3" w:rsidRPr="00302BC3" w:rsidRDefault="00302BC3" w:rsidP="00EE24EA">
            <w:pPr>
              <w:spacing w:after="0" w:line="216" w:lineRule="auto"/>
              <w:jc w:val="both"/>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обов’язкових експертиз, сертифікації, атестації тощо) та інших послуг</w:t>
            </w:r>
          </w:p>
        </w:tc>
        <w:tc>
          <w:tcPr>
            <w:tcW w:w="881" w:type="pct"/>
            <w:shd w:val="clear" w:color="auto" w:fill="FFFFFF"/>
            <w:tcMar>
              <w:top w:w="150" w:type="dxa"/>
              <w:left w:w="150" w:type="dxa"/>
              <w:bottom w:w="150" w:type="dxa"/>
              <w:right w:w="150" w:type="dxa"/>
            </w:tcMar>
          </w:tcPr>
          <w:p w14:paraId="62B5A2F1" w14:textId="77777777" w:rsidR="00302BC3" w:rsidRPr="00302BC3" w:rsidRDefault="00302BC3"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47E2806F" w14:textId="6D38D522" w:rsidR="00302BC3" w:rsidRPr="00302BC3" w:rsidRDefault="00302BC3" w:rsidP="00EE24EA">
            <w:pPr>
              <w:spacing w:after="0" w:line="216" w:lineRule="auto"/>
              <w:jc w:val="both"/>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1071" w:type="pct"/>
            <w:shd w:val="clear" w:color="auto" w:fill="FFFFFF"/>
            <w:tcMar>
              <w:top w:w="150" w:type="dxa"/>
              <w:left w:w="150" w:type="dxa"/>
              <w:bottom w:w="150" w:type="dxa"/>
              <w:right w:w="150" w:type="dxa"/>
            </w:tcMar>
          </w:tcPr>
          <w:p w14:paraId="5765F977" w14:textId="38557489" w:rsidR="00302BC3" w:rsidRPr="00302BC3" w:rsidRDefault="00302BC3" w:rsidP="00EE24EA">
            <w:pPr>
              <w:spacing w:after="0" w:line="216" w:lineRule="auto"/>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Додаткових витрат не передбачено</w:t>
            </w:r>
          </w:p>
        </w:tc>
        <w:tc>
          <w:tcPr>
            <w:tcW w:w="553" w:type="pct"/>
            <w:shd w:val="clear" w:color="auto" w:fill="FFFFFF"/>
            <w:tcMar>
              <w:top w:w="150" w:type="dxa"/>
              <w:left w:w="150" w:type="dxa"/>
              <w:bottom w:w="150" w:type="dxa"/>
              <w:right w:w="150" w:type="dxa"/>
            </w:tcMar>
          </w:tcPr>
          <w:p w14:paraId="416476EC" w14:textId="77777777" w:rsidR="00302BC3" w:rsidRPr="00302BC3" w:rsidRDefault="00302BC3"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7E202D95" w14:textId="46331CB1" w:rsidR="00302BC3" w:rsidRPr="00302BC3" w:rsidRDefault="00302BC3" w:rsidP="00EE24EA">
            <w:pPr>
              <w:spacing w:after="0" w:line="216" w:lineRule="auto"/>
              <w:jc w:val="both"/>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769" w:type="pct"/>
            <w:shd w:val="clear" w:color="auto" w:fill="FFFFFF"/>
            <w:tcMar>
              <w:top w:w="150" w:type="dxa"/>
              <w:left w:w="150" w:type="dxa"/>
              <w:bottom w:w="150" w:type="dxa"/>
              <w:right w:w="150" w:type="dxa"/>
            </w:tcMar>
          </w:tcPr>
          <w:p w14:paraId="31E08DCA" w14:textId="77777777" w:rsidR="00302BC3" w:rsidRPr="00302BC3" w:rsidRDefault="00302BC3"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3381A7CA" w14:textId="0EAC4FE8" w:rsidR="00302BC3" w:rsidRPr="00302BC3" w:rsidRDefault="00302BC3" w:rsidP="00EE24EA">
            <w:pPr>
              <w:spacing w:after="0" w:line="216" w:lineRule="auto"/>
              <w:jc w:val="both"/>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bl>
    <w:p w14:paraId="5B3E904C" w14:textId="77777777" w:rsidR="00A6428F" w:rsidRPr="00EE24EA" w:rsidRDefault="00A6428F" w:rsidP="00047E3E">
      <w:pPr>
        <w:spacing w:after="0" w:line="240" w:lineRule="auto"/>
        <w:rPr>
          <w:rFonts w:ascii="Times New Roman" w:eastAsia="Times New Roman" w:hAnsi="Times New Roman" w:cs="Times New Roman"/>
          <w:vanish/>
          <w:kern w:val="0"/>
          <w:sz w:val="8"/>
          <w:lang w:val="uk-UA"/>
          <w14:ligatures w14:val="none"/>
        </w:rPr>
      </w:pPr>
    </w:p>
    <w:p w14:paraId="697E637A" w14:textId="4333C247"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5"/>
        <w:gridCol w:w="2128"/>
        <w:gridCol w:w="1700"/>
        <w:gridCol w:w="1695"/>
      </w:tblGrid>
      <w:tr w:rsidR="00A6428F" w:rsidRPr="00302BC3" w14:paraId="33873145" w14:textId="77777777" w:rsidTr="00B31E20">
        <w:tc>
          <w:tcPr>
            <w:tcW w:w="2132" w:type="pct"/>
            <w:shd w:val="clear" w:color="auto" w:fill="FFFFFF"/>
            <w:tcMar>
              <w:top w:w="0" w:type="dxa"/>
              <w:left w:w="150" w:type="dxa"/>
              <w:bottom w:w="0" w:type="dxa"/>
              <w:right w:w="150" w:type="dxa"/>
            </w:tcMar>
            <w:vAlign w:val="center"/>
            <w:hideMark/>
          </w:tcPr>
          <w:p w14:paraId="30BB3A47" w14:textId="77777777" w:rsidR="00A6428F" w:rsidRPr="00B31E20" w:rsidRDefault="00A6428F" w:rsidP="00B31E20">
            <w:pPr>
              <w:spacing w:after="0" w:line="216" w:lineRule="auto"/>
              <w:jc w:val="both"/>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lastRenderedPageBreak/>
              <w:t>Вид витрат</w:t>
            </w:r>
          </w:p>
        </w:tc>
        <w:tc>
          <w:tcPr>
            <w:tcW w:w="1105" w:type="pct"/>
            <w:shd w:val="clear" w:color="auto" w:fill="FFFFFF"/>
            <w:tcMar>
              <w:top w:w="0" w:type="dxa"/>
              <w:left w:w="150" w:type="dxa"/>
              <w:bottom w:w="0" w:type="dxa"/>
              <w:right w:w="150" w:type="dxa"/>
            </w:tcMar>
            <w:vAlign w:val="center"/>
            <w:hideMark/>
          </w:tcPr>
          <w:p w14:paraId="19B79268" w14:textId="64E2716D" w:rsidR="00A6428F" w:rsidRPr="00B31E20" w:rsidRDefault="00A6428F" w:rsidP="00B31E20">
            <w:pPr>
              <w:spacing w:after="0" w:line="216" w:lineRule="auto"/>
              <w:jc w:val="both"/>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За</w:t>
            </w:r>
            <w:r w:rsidR="00B31E20" w:rsidRPr="00B31E20">
              <w:rPr>
                <w:rFonts w:ascii="Times New Roman" w:eastAsia="Times New Roman" w:hAnsi="Times New Roman" w:cs="Times New Roman"/>
                <w:b/>
                <w:bCs/>
                <w:kern w:val="0"/>
                <w:sz w:val="20"/>
                <w:szCs w:val="20"/>
                <w:lang w:val="uk-UA"/>
                <w14:ligatures w14:val="none"/>
              </w:rPr>
              <w:t xml:space="preserve"> </w:t>
            </w:r>
            <w:r w:rsidRPr="00B31E20">
              <w:rPr>
                <w:rFonts w:ascii="Times New Roman" w:eastAsia="Times New Roman" w:hAnsi="Times New Roman" w:cs="Times New Roman"/>
                <w:b/>
                <w:bCs/>
                <w:kern w:val="0"/>
                <w:sz w:val="20"/>
                <w:szCs w:val="20"/>
                <w:lang w:val="uk-UA"/>
                <w14:ligatures w14:val="none"/>
              </w:rPr>
              <w:t>рік (стартовий)</w:t>
            </w:r>
          </w:p>
        </w:tc>
        <w:tc>
          <w:tcPr>
            <w:tcW w:w="883" w:type="pct"/>
            <w:shd w:val="clear" w:color="auto" w:fill="FFFFFF"/>
            <w:tcMar>
              <w:top w:w="0" w:type="dxa"/>
              <w:left w:w="150" w:type="dxa"/>
              <w:bottom w:w="0" w:type="dxa"/>
              <w:right w:w="150" w:type="dxa"/>
            </w:tcMar>
            <w:vAlign w:val="center"/>
            <w:hideMark/>
          </w:tcPr>
          <w:p w14:paraId="327866BD" w14:textId="77777777" w:rsidR="00A6428F" w:rsidRPr="00B31E20" w:rsidRDefault="00A6428F" w:rsidP="00B31E20">
            <w:pPr>
              <w:spacing w:after="0" w:line="216" w:lineRule="auto"/>
              <w:jc w:val="both"/>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Періодичні</w:t>
            </w:r>
            <w:r w:rsidRPr="00B31E20">
              <w:rPr>
                <w:rFonts w:ascii="Times New Roman" w:eastAsia="Times New Roman" w:hAnsi="Times New Roman" w:cs="Times New Roman"/>
                <w:b/>
                <w:bCs/>
                <w:kern w:val="0"/>
                <w:sz w:val="20"/>
                <w:szCs w:val="20"/>
                <w:lang w:val="uk-UA"/>
                <w14:ligatures w14:val="none"/>
              </w:rPr>
              <w:br/>
              <w:t>(за наступний рік)</w:t>
            </w:r>
          </w:p>
        </w:tc>
        <w:tc>
          <w:tcPr>
            <w:tcW w:w="880" w:type="pct"/>
            <w:shd w:val="clear" w:color="auto" w:fill="FFFFFF"/>
            <w:tcMar>
              <w:top w:w="0" w:type="dxa"/>
              <w:left w:w="150" w:type="dxa"/>
              <w:bottom w:w="0" w:type="dxa"/>
              <w:right w:w="150" w:type="dxa"/>
            </w:tcMar>
            <w:vAlign w:val="center"/>
            <w:hideMark/>
          </w:tcPr>
          <w:p w14:paraId="500A3B06" w14:textId="77777777" w:rsidR="00A6428F" w:rsidRPr="00B31E20" w:rsidRDefault="00A6428F" w:rsidP="00B31E20">
            <w:pPr>
              <w:spacing w:after="0" w:line="216" w:lineRule="auto"/>
              <w:jc w:val="both"/>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за</w:t>
            </w:r>
            <w:r w:rsidRPr="00B31E20">
              <w:rPr>
                <w:rFonts w:ascii="Times New Roman" w:eastAsia="Times New Roman" w:hAnsi="Times New Roman" w:cs="Times New Roman"/>
                <w:b/>
                <w:bCs/>
                <w:kern w:val="0"/>
                <w:sz w:val="20"/>
                <w:szCs w:val="20"/>
                <w:lang w:val="uk-UA"/>
                <w14:ligatures w14:val="none"/>
              </w:rPr>
              <w:br/>
              <w:t>п’ять років</w:t>
            </w:r>
          </w:p>
        </w:tc>
      </w:tr>
      <w:tr w:rsidR="00A6428F" w:rsidRPr="00302BC3" w14:paraId="0E6BFFD5" w14:textId="77777777" w:rsidTr="00B31E20">
        <w:tc>
          <w:tcPr>
            <w:tcW w:w="2132" w:type="pct"/>
            <w:shd w:val="clear" w:color="auto" w:fill="FFFFFF"/>
            <w:tcMar>
              <w:top w:w="0" w:type="dxa"/>
              <w:left w:w="150" w:type="dxa"/>
              <w:bottom w:w="0" w:type="dxa"/>
              <w:right w:w="150" w:type="dxa"/>
            </w:tcMar>
            <w:vAlign w:val="center"/>
            <w:hideMark/>
          </w:tcPr>
          <w:p w14:paraId="6479E09B" w14:textId="47B08D11"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на оборотні активи (матеріали,  інвентар для благоустрою території тощо)</w:t>
            </w:r>
          </w:p>
        </w:tc>
        <w:tc>
          <w:tcPr>
            <w:tcW w:w="1105" w:type="pct"/>
            <w:shd w:val="clear" w:color="auto" w:fill="FFFFFF"/>
            <w:tcMar>
              <w:top w:w="0" w:type="dxa"/>
              <w:left w:w="150" w:type="dxa"/>
              <w:bottom w:w="0" w:type="dxa"/>
              <w:right w:w="150" w:type="dxa"/>
            </w:tcMar>
            <w:vAlign w:val="center"/>
            <w:hideMark/>
          </w:tcPr>
          <w:p w14:paraId="32AA9185" w14:textId="0591E2F1"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r w:rsidR="00731701"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400</w:t>
            </w:r>
            <w:r w:rsidR="00320CFB" w:rsidRPr="00302BC3">
              <w:rPr>
                <w:rFonts w:ascii="Times New Roman" w:eastAsia="Times New Roman" w:hAnsi="Times New Roman" w:cs="Times New Roman"/>
                <w:kern w:val="0"/>
                <w:lang w:val="uk-UA"/>
                <w14:ligatures w14:val="none"/>
              </w:rPr>
              <w:t>,00</w:t>
            </w:r>
          </w:p>
        </w:tc>
        <w:tc>
          <w:tcPr>
            <w:tcW w:w="883" w:type="pct"/>
            <w:shd w:val="clear" w:color="auto" w:fill="FFFFFF"/>
            <w:tcMar>
              <w:top w:w="0" w:type="dxa"/>
              <w:left w:w="150" w:type="dxa"/>
              <w:bottom w:w="0" w:type="dxa"/>
              <w:right w:w="150" w:type="dxa"/>
            </w:tcMar>
            <w:vAlign w:val="center"/>
            <w:hideMark/>
          </w:tcPr>
          <w:p w14:paraId="549D74C8" w14:textId="48BBE33C"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r w:rsidR="00731701"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400</w:t>
            </w:r>
            <w:r w:rsidR="00320CFB" w:rsidRPr="00302BC3">
              <w:rPr>
                <w:rFonts w:ascii="Times New Roman" w:eastAsia="Times New Roman" w:hAnsi="Times New Roman" w:cs="Times New Roman"/>
                <w:kern w:val="0"/>
                <w:lang w:val="uk-UA"/>
                <w14:ligatures w14:val="none"/>
              </w:rPr>
              <w:t>,00</w:t>
            </w:r>
          </w:p>
        </w:tc>
        <w:tc>
          <w:tcPr>
            <w:tcW w:w="880" w:type="pct"/>
            <w:shd w:val="clear" w:color="auto" w:fill="FFFFFF"/>
            <w:tcMar>
              <w:top w:w="0" w:type="dxa"/>
              <w:left w:w="150" w:type="dxa"/>
              <w:bottom w:w="0" w:type="dxa"/>
              <w:right w:w="150" w:type="dxa"/>
            </w:tcMar>
            <w:vAlign w:val="center"/>
            <w:hideMark/>
          </w:tcPr>
          <w:p w14:paraId="3795F1DA" w14:textId="6B094AAA"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7</w:t>
            </w:r>
            <w:r w:rsidR="00731701"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000</w:t>
            </w:r>
            <w:r w:rsidR="00320CFB" w:rsidRPr="00302BC3">
              <w:rPr>
                <w:rFonts w:ascii="Times New Roman" w:eastAsia="Times New Roman" w:hAnsi="Times New Roman" w:cs="Times New Roman"/>
                <w:kern w:val="0"/>
                <w:lang w:val="uk-UA"/>
                <w14:ligatures w14:val="none"/>
              </w:rPr>
              <w:t>,00</w:t>
            </w:r>
          </w:p>
        </w:tc>
      </w:tr>
    </w:tbl>
    <w:p w14:paraId="6042345E" w14:textId="33B0F6F5"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6"/>
        <w:gridCol w:w="2464"/>
        <w:gridCol w:w="3075"/>
      </w:tblGrid>
      <w:tr w:rsidR="00A6428F" w:rsidRPr="00302BC3" w14:paraId="66B3C112" w14:textId="77777777" w:rsidTr="00B37337">
        <w:tc>
          <w:tcPr>
            <w:tcW w:w="4106" w:type="dxa"/>
            <w:shd w:val="clear" w:color="auto" w:fill="FFFFFF"/>
            <w:tcMar>
              <w:top w:w="57" w:type="dxa"/>
              <w:left w:w="57" w:type="dxa"/>
              <w:bottom w:w="57" w:type="dxa"/>
              <w:right w:w="57" w:type="dxa"/>
            </w:tcMar>
            <w:hideMark/>
          </w:tcPr>
          <w:p w14:paraId="66DFD782" w14:textId="77777777"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Вид витрат</w:t>
            </w:r>
          </w:p>
        </w:tc>
        <w:tc>
          <w:tcPr>
            <w:tcW w:w="2464" w:type="dxa"/>
            <w:shd w:val="clear" w:color="auto" w:fill="FFFFFF"/>
            <w:tcMar>
              <w:top w:w="57" w:type="dxa"/>
              <w:left w:w="57" w:type="dxa"/>
              <w:bottom w:w="57" w:type="dxa"/>
              <w:right w:w="57" w:type="dxa"/>
            </w:tcMar>
            <w:hideMark/>
          </w:tcPr>
          <w:p w14:paraId="345B7C81" w14:textId="77777777"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на оплату праці додатково найманого персоналу (за рік)</w:t>
            </w:r>
          </w:p>
        </w:tc>
        <w:tc>
          <w:tcPr>
            <w:tcW w:w="3075" w:type="dxa"/>
            <w:shd w:val="clear" w:color="auto" w:fill="FFFFFF"/>
            <w:tcMar>
              <w:top w:w="57" w:type="dxa"/>
              <w:left w:w="57" w:type="dxa"/>
              <w:bottom w:w="57" w:type="dxa"/>
              <w:right w:w="57" w:type="dxa"/>
            </w:tcMar>
            <w:hideMark/>
          </w:tcPr>
          <w:p w14:paraId="34C43861" w14:textId="77777777"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за</w:t>
            </w:r>
            <w:r w:rsidRPr="00B31E20">
              <w:rPr>
                <w:rFonts w:ascii="Times New Roman" w:eastAsia="Times New Roman" w:hAnsi="Times New Roman" w:cs="Times New Roman"/>
                <w:b/>
                <w:bCs/>
                <w:kern w:val="0"/>
                <w:sz w:val="20"/>
                <w:szCs w:val="20"/>
                <w:lang w:val="uk-UA"/>
                <w14:ligatures w14:val="none"/>
              </w:rPr>
              <w:br/>
              <w:t>п’ять років</w:t>
            </w:r>
          </w:p>
        </w:tc>
      </w:tr>
      <w:tr w:rsidR="00A6428F" w:rsidRPr="00302BC3" w14:paraId="2818638C" w14:textId="77777777" w:rsidTr="00B37337">
        <w:tc>
          <w:tcPr>
            <w:tcW w:w="4106" w:type="dxa"/>
            <w:shd w:val="clear" w:color="auto" w:fill="FFFFFF"/>
            <w:tcMar>
              <w:top w:w="57" w:type="dxa"/>
              <w:left w:w="57" w:type="dxa"/>
              <w:bottom w:w="57" w:type="dxa"/>
              <w:right w:w="57" w:type="dxa"/>
            </w:tcMar>
            <w:hideMark/>
          </w:tcPr>
          <w:p w14:paraId="1902B598"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Витрати, пов’язані з </w:t>
            </w:r>
            <w:proofErr w:type="spellStart"/>
            <w:r w:rsidRPr="00302BC3">
              <w:rPr>
                <w:rFonts w:ascii="Times New Roman" w:eastAsia="Times New Roman" w:hAnsi="Times New Roman" w:cs="Times New Roman"/>
                <w:kern w:val="0"/>
                <w:lang w:val="uk-UA"/>
                <w14:ligatures w14:val="none"/>
              </w:rPr>
              <w:t>наймом</w:t>
            </w:r>
            <w:proofErr w:type="spellEnd"/>
            <w:r w:rsidRPr="00302BC3">
              <w:rPr>
                <w:rFonts w:ascii="Times New Roman" w:eastAsia="Times New Roman" w:hAnsi="Times New Roman" w:cs="Times New Roman"/>
                <w:kern w:val="0"/>
                <w:lang w:val="uk-UA"/>
                <w14:ligatures w14:val="none"/>
              </w:rPr>
              <w:t xml:space="preserve"> додаткового персоналу</w:t>
            </w:r>
          </w:p>
        </w:tc>
        <w:tc>
          <w:tcPr>
            <w:tcW w:w="2464" w:type="dxa"/>
            <w:shd w:val="clear" w:color="auto" w:fill="FFFFFF"/>
            <w:tcMar>
              <w:top w:w="57" w:type="dxa"/>
              <w:left w:w="57" w:type="dxa"/>
              <w:bottom w:w="57" w:type="dxa"/>
              <w:right w:w="57" w:type="dxa"/>
            </w:tcMar>
            <w:hideMark/>
          </w:tcPr>
          <w:p w14:paraId="17FD4AD5"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х</w:t>
            </w:r>
          </w:p>
        </w:tc>
        <w:tc>
          <w:tcPr>
            <w:tcW w:w="3075" w:type="dxa"/>
            <w:shd w:val="clear" w:color="auto" w:fill="FFFFFF"/>
            <w:tcMar>
              <w:top w:w="57" w:type="dxa"/>
              <w:left w:w="57" w:type="dxa"/>
              <w:bottom w:w="57" w:type="dxa"/>
              <w:right w:w="57" w:type="dxa"/>
            </w:tcMar>
            <w:hideMark/>
          </w:tcPr>
          <w:p w14:paraId="6B2C9336"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х</w:t>
            </w:r>
          </w:p>
        </w:tc>
      </w:tr>
    </w:tbl>
    <w:p w14:paraId="4AAFBF1C" w14:textId="26FEF4B0"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06"/>
        <w:gridCol w:w="2218"/>
        <w:gridCol w:w="1751"/>
        <w:gridCol w:w="1559"/>
      </w:tblGrid>
      <w:tr w:rsidR="00A6428F" w:rsidRPr="00302BC3" w14:paraId="7F41156F" w14:textId="77777777" w:rsidTr="00CC532C">
        <w:tc>
          <w:tcPr>
            <w:tcW w:w="2131" w:type="pct"/>
            <w:shd w:val="clear" w:color="auto" w:fill="FFFFFF"/>
            <w:tcMar>
              <w:top w:w="57" w:type="dxa"/>
              <w:left w:w="57" w:type="dxa"/>
              <w:bottom w:w="57" w:type="dxa"/>
              <w:right w:w="57" w:type="dxa"/>
            </w:tcMar>
            <w:vAlign w:val="center"/>
            <w:hideMark/>
          </w:tcPr>
          <w:p w14:paraId="5343796D" w14:textId="77777777"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Вид витрат</w:t>
            </w:r>
          </w:p>
        </w:tc>
        <w:tc>
          <w:tcPr>
            <w:tcW w:w="1151" w:type="pct"/>
            <w:shd w:val="clear" w:color="auto" w:fill="FFFFFF"/>
            <w:tcMar>
              <w:top w:w="57" w:type="dxa"/>
              <w:left w:w="57" w:type="dxa"/>
              <w:bottom w:w="57" w:type="dxa"/>
              <w:right w:w="57" w:type="dxa"/>
            </w:tcMar>
            <w:vAlign w:val="center"/>
            <w:hideMark/>
          </w:tcPr>
          <w:p w14:paraId="5E9625C9" w14:textId="77777777"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У перший рік</w:t>
            </w:r>
          </w:p>
        </w:tc>
        <w:tc>
          <w:tcPr>
            <w:tcW w:w="909" w:type="pct"/>
            <w:shd w:val="clear" w:color="auto" w:fill="FFFFFF"/>
            <w:tcMar>
              <w:top w:w="57" w:type="dxa"/>
              <w:left w:w="57" w:type="dxa"/>
              <w:bottom w:w="57" w:type="dxa"/>
              <w:right w:w="57" w:type="dxa"/>
            </w:tcMar>
            <w:vAlign w:val="center"/>
            <w:hideMark/>
          </w:tcPr>
          <w:p w14:paraId="41346C08" w14:textId="309818AB"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 xml:space="preserve">Періодичні </w:t>
            </w:r>
            <w:r w:rsidR="00CC532C" w:rsidRPr="00B31E20">
              <w:rPr>
                <w:rFonts w:ascii="Times New Roman" w:eastAsia="Times New Roman" w:hAnsi="Times New Roman" w:cs="Times New Roman"/>
                <w:b/>
                <w:bCs/>
                <w:kern w:val="0"/>
                <w:sz w:val="20"/>
                <w:szCs w:val="20"/>
                <w:lang w:val="uk-UA"/>
                <w14:ligatures w14:val="none"/>
              </w:rPr>
              <w:t xml:space="preserve">                    </w:t>
            </w:r>
            <w:r w:rsidRPr="00B31E20">
              <w:rPr>
                <w:rFonts w:ascii="Times New Roman" w:eastAsia="Times New Roman" w:hAnsi="Times New Roman" w:cs="Times New Roman"/>
                <w:b/>
                <w:bCs/>
                <w:kern w:val="0"/>
                <w:sz w:val="20"/>
                <w:szCs w:val="20"/>
                <w:lang w:val="uk-UA"/>
                <w14:ligatures w14:val="none"/>
              </w:rPr>
              <w:t>(за рік)</w:t>
            </w:r>
          </w:p>
        </w:tc>
        <w:tc>
          <w:tcPr>
            <w:tcW w:w="809" w:type="pct"/>
            <w:shd w:val="clear" w:color="auto" w:fill="FFFFFF"/>
            <w:tcMar>
              <w:top w:w="57" w:type="dxa"/>
              <w:left w:w="57" w:type="dxa"/>
              <w:bottom w:w="57" w:type="dxa"/>
              <w:right w:w="57" w:type="dxa"/>
            </w:tcMar>
            <w:vAlign w:val="center"/>
            <w:hideMark/>
          </w:tcPr>
          <w:p w14:paraId="13214AD9" w14:textId="77777777" w:rsidR="00A6428F" w:rsidRPr="00B31E20" w:rsidRDefault="00A6428F" w:rsidP="00EE24EA">
            <w:pPr>
              <w:spacing w:after="0" w:line="216" w:lineRule="auto"/>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за п’ять років</w:t>
            </w:r>
          </w:p>
        </w:tc>
      </w:tr>
      <w:tr w:rsidR="00A6428F" w:rsidRPr="00302BC3" w14:paraId="55889162" w14:textId="77777777" w:rsidTr="00CC532C">
        <w:tc>
          <w:tcPr>
            <w:tcW w:w="2131" w:type="pct"/>
            <w:shd w:val="clear" w:color="auto" w:fill="FFFFFF"/>
            <w:tcMar>
              <w:top w:w="57" w:type="dxa"/>
              <w:left w:w="57" w:type="dxa"/>
              <w:bottom w:w="57" w:type="dxa"/>
              <w:right w:w="57" w:type="dxa"/>
            </w:tcMar>
            <w:vAlign w:val="center"/>
            <w:hideMark/>
          </w:tcPr>
          <w:p w14:paraId="7EE042C6"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Інші витрати (витрати робочого часу на отримання первинної інформації про вимоги регулювання)</w:t>
            </w:r>
          </w:p>
        </w:tc>
        <w:tc>
          <w:tcPr>
            <w:tcW w:w="1151" w:type="pct"/>
            <w:shd w:val="clear" w:color="auto" w:fill="FFFFFF"/>
            <w:tcMar>
              <w:top w:w="57" w:type="dxa"/>
              <w:left w:w="57" w:type="dxa"/>
              <w:bottom w:w="57" w:type="dxa"/>
              <w:right w:w="57" w:type="dxa"/>
            </w:tcMar>
            <w:vAlign w:val="center"/>
            <w:hideMark/>
          </w:tcPr>
          <w:p w14:paraId="7C6EA514" w14:textId="47E3BD42" w:rsidR="00A6428F" w:rsidRPr="00302BC3" w:rsidRDefault="00320CFB"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r w:rsidR="00CC532C" w:rsidRPr="00302BC3">
              <w:rPr>
                <w:rFonts w:ascii="Times New Roman" w:eastAsia="Times New Roman" w:hAnsi="Times New Roman" w:cs="Times New Roman"/>
                <w:kern w:val="0"/>
                <w:lang w:val="uk-UA"/>
                <w14:ligatures w14:val="none"/>
              </w:rPr>
              <w:t xml:space="preserve"> год.*40,46г</w:t>
            </w:r>
            <w:r w:rsidR="00A6428F" w:rsidRPr="00302BC3">
              <w:rPr>
                <w:rFonts w:ascii="Times New Roman" w:eastAsia="Times New Roman" w:hAnsi="Times New Roman" w:cs="Times New Roman"/>
                <w:kern w:val="0"/>
                <w:lang w:val="uk-UA"/>
                <w14:ligatures w14:val="none"/>
              </w:rPr>
              <w:t>рн=</w:t>
            </w:r>
            <w:r w:rsidRPr="00302BC3">
              <w:rPr>
                <w:rFonts w:ascii="Times New Roman" w:eastAsia="Times New Roman" w:hAnsi="Times New Roman" w:cs="Times New Roman"/>
                <w:kern w:val="0"/>
                <w:lang w:val="uk-UA"/>
                <w14:ligatures w14:val="none"/>
              </w:rPr>
              <w:t>40,46</w:t>
            </w:r>
          </w:p>
        </w:tc>
        <w:tc>
          <w:tcPr>
            <w:tcW w:w="909" w:type="pct"/>
            <w:shd w:val="clear" w:color="auto" w:fill="FFFFFF"/>
            <w:tcMar>
              <w:top w:w="57" w:type="dxa"/>
              <w:left w:w="57" w:type="dxa"/>
              <w:bottom w:w="57" w:type="dxa"/>
              <w:right w:w="57" w:type="dxa"/>
            </w:tcMar>
            <w:vAlign w:val="center"/>
            <w:hideMark/>
          </w:tcPr>
          <w:p w14:paraId="3BBFF9E9"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4EE32D0B"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09" w:type="pct"/>
            <w:shd w:val="clear" w:color="auto" w:fill="FFFFFF"/>
            <w:tcMar>
              <w:top w:w="57" w:type="dxa"/>
              <w:left w:w="57" w:type="dxa"/>
              <w:bottom w:w="57" w:type="dxa"/>
              <w:right w:w="57" w:type="dxa"/>
            </w:tcMar>
            <w:vAlign w:val="center"/>
            <w:hideMark/>
          </w:tcPr>
          <w:p w14:paraId="7C43F12F" w14:textId="4AE7FE66" w:rsidR="00A6428F" w:rsidRPr="00302BC3" w:rsidRDefault="00320CFB"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202,30</w:t>
            </w:r>
          </w:p>
        </w:tc>
      </w:tr>
    </w:tbl>
    <w:p w14:paraId="4E2E445F" w14:textId="48AE3A20"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28"/>
        <w:gridCol w:w="4717"/>
      </w:tblGrid>
      <w:tr w:rsidR="00A6428F" w:rsidRPr="00302BC3" w14:paraId="46506C48" w14:textId="77777777" w:rsidTr="00EE24EA">
        <w:tc>
          <w:tcPr>
            <w:tcW w:w="4928" w:type="dxa"/>
            <w:shd w:val="clear" w:color="auto" w:fill="FFFFFF"/>
            <w:tcMar>
              <w:top w:w="57" w:type="dxa"/>
              <w:left w:w="57" w:type="dxa"/>
              <w:bottom w:w="57" w:type="dxa"/>
              <w:right w:w="57" w:type="dxa"/>
            </w:tcMar>
            <w:vAlign w:val="center"/>
            <w:hideMark/>
          </w:tcPr>
          <w:p w14:paraId="6001DBA8"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Сумарні витрати за альтернативами</w:t>
            </w:r>
          </w:p>
        </w:tc>
        <w:tc>
          <w:tcPr>
            <w:tcW w:w="4717" w:type="dxa"/>
            <w:shd w:val="clear" w:color="auto" w:fill="FFFFFF"/>
            <w:tcMar>
              <w:top w:w="57" w:type="dxa"/>
              <w:left w:w="57" w:type="dxa"/>
              <w:bottom w:w="57" w:type="dxa"/>
              <w:right w:w="57" w:type="dxa"/>
            </w:tcMar>
            <w:vAlign w:val="center"/>
            <w:hideMark/>
          </w:tcPr>
          <w:p w14:paraId="4254B27E"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Сума витрат, гривень</w:t>
            </w:r>
          </w:p>
        </w:tc>
      </w:tr>
      <w:tr w:rsidR="00A6428F" w:rsidRPr="00302BC3" w14:paraId="4710C1B6" w14:textId="77777777" w:rsidTr="00EE24EA">
        <w:tc>
          <w:tcPr>
            <w:tcW w:w="4928" w:type="dxa"/>
            <w:shd w:val="clear" w:color="auto" w:fill="FFFFFF"/>
            <w:tcMar>
              <w:top w:w="57" w:type="dxa"/>
              <w:left w:w="57" w:type="dxa"/>
              <w:bottom w:w="57" w:type="dxa"/>
              <w:right w:w="57" w:type="dxa"/>
            </w:tcMar>
            <w:vAlign w:val="center"/>
            <w:hideMark/>
          </w:tcPr>
          <w:p w14:paraId="1656DE33" w14:textId="550CC7D2"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Альтернатива 1.</w:t>
            </w:r>
          </w:p>
        </w:tc>
        <w:tc>
          <w:tcPr>
            <w:tcW w:w="4717" w:type="dxa"/>
            <w:shd w:val="clear" w:color="auto" w:fill="FFFFFF"/>
            <w:tcMar>
              <w:top w:w="57" w:type="dxa"/>
              <w:left w:w="57" w:type="dxa"/>
              <w:bottom w:w="57" w:type="dxa"/>
              <w:right w:w="57" w:type="dxa"/>
            </w:tcMar>
            <w:vAlign w:val="center"/>
            <w:hideMark/>
          </w:tcPr>
          <w:p w14:paraId="1D970E6A" w14:textId="5E823BBD" w:rsidR="00A6428F" w:rsidRPr="00302BC3" w:rsidRDefault="00320CFB"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41</w:t>
            </w:r>
            <w:r w:rsidR="00731701"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773,30</w:t>
            </w:r>
          </w:p>
        </w:tc>
      </w:tr>
      <w:tr w:rsidR="00A6428F" w:rsidRPr="00302BC3" w14:paraId="0D045254" w14:textId="77777777" w:rsidTr="00EE24EA">
        <w:tc>
          <w:tcPr>
            <w:tcW w:w="4928" w:type="dxa"/>
            <w:shd w:val="clear" w:color="auto" w:fill="FFFFFF"/>
            <w:tcMar>
              <w:top w:w="57" w:type="dxa"/>
              <w:left w:w="57" w:type="dxa"/>
              <w:bottom w:w="57" w:type="dxa"/>
              <w:right w:w="57" w:type="dxa"/>
            </w:tcMar>
            <w:vAlign w:val="center"/>
            <w:hideMark/>
          </w:tcPr>
          <w:p w14:paraId="68E44EB6" w14:textId="665A9CAD"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Альтернатива 2.</w:t>
            </w:r>
          </w:p>
        </w:tc>
        <w:tc>
          <w:tcPr>
            <w:tcW w:w="4717" w:type="dxa"/>
            <w:shd w:val="clear" w:color="auto" w:fill="FFFFFF"/>
            <w:tcMar>
              <w:top w:w="57" w:type="dxa"/>
              <w:left w:w="57" w:type="dxa"/>
              <w:bottom w:w="57" w:type="dxa"/>
              <w:right w:w="57" w:type="dxa"/>
            </w:tcMar>
            <w:vAlign w:val="center"/>
            <w:hideMark/>
          </w:tcPr>
          <w:p w14:paraId="19AC9607" w14:textId="453AB5B9" w:rsidR="00A6428F" w:rsidRPr="00302BC3" w:rsidRDefault="00320CFB"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41</w:t>
            </w:r>
            <w:r w:rsidR="00731701"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773,30</w:t>
            </w:r>
          </w:p>
        </w:tc>
      </w:tr>
    </w:tbl>
    <w:p w14:paraId="3E6AEA1B" w14:textId="77777777" w:rsidR="00731701" w:rsidRPr="00302BC3" w:rsidRDefault="00731701"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p>
    <w:p w14:paraId="42AAC961" w14:textId="6B2E8D8E" w:rsidR="00801CDA" w:rsidRPr="00302BC3" w:rsidRDefault="00801CDA" w:rsidP="00801CDA">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Бюджетні витрати на адміністрування регулювання суб’єктів </w:t>
      </w:r>
      <w:r>
        <w:rPr>
          <w:rFonts w:ascii="Times New Roman" w:eastAsia="Times New Roman" w:hAnsi="Times New Roman" w:cs="Times New Roman"/>
          <w:b/>
          <w:bCs/>
          <w:kern w:val="0"/>
          <w:lang w:val="uk-UA"/>
          <w14:ligatures w14:val="none"/>
        </w:rPr>
        <w:t>великого і середнього</w:t>
      </w:r>
      <w:r w:rsidRPr="00302BC3">
        <w:rPr>
          <w:rFonts w:ascii="Times New Roman" w:eastAsia="Times New Roman" w:hAnsi="Times New Roman" w:cs="Times New Roman"/>
          <w:b/>
          <w:bCs/>
          <w:kern w:val="0"/>
          <w:lang w:val="uk-UA"/>
          <w14:ligatures w14:val="none"/>
        </w:rPr>
        <w:t xml:space="preserve"> підприємництва</w:t>
      </w:r>
      <w:r>
        <w:rPr>
          <w:rFonts w:ascii="Times New Roman" w:eastAsia="Times New Roman" w:hAnsi="Times New Roman" w:cs="Times New Roman"/>
          <w:b/>
          <w:bCs/>
          <w:kern w:val="0"/>
          <w:lang w:val="uk-UA"/>
          <w14:ligatures w14:val="none"/>
        </w:rPr>
        <w:t xml:space="preserve"> </w:t>
      </w:r>
      <w:r w:rsidRPr="00CC741A">
        <w:rPr>
          <w:rFonts w:ascii="Times New Roman" w:eastAsia="Times New Roman" w:hAnsi="Times New Roman" w:cs="Times New Roman"/>
          <w:kern w:val="0"/>
          <w:lang w:val="uk-UA"/>
          <w14:ligatures w14:val="none"/>
        </w:rPr>
        <w:t>не розраховувались, в зв’язку з тим, що</w:t>
      </w:r>
      <w:r>
        <w:rPr>
          <w:rFonts w:ascii="Times New Roman" w:eastAsia="Times New Roman" w:hAnsi="Times New Roman" w:cs="Times New Roman"/>
          <w:b/>
          <w:bCs/>
          <w:kern w:val="0"/>
          <w:lang w:val="uk-UA"/>
          <w14:ligatures w14:val="none"/>
        </w:rPr>
        <w:t xml:space="preserve"> </w:t>
      </w:r>
      <w:r w:rsidRPr="00801CDA">
        <w:rPr>
          <w:rFonts w:ascii="Times New Roman" w:eastAsia="Times New Roman" w:hAnsi="Times New Roman" w:cs="Times New Roman"/>
          <w:bCs/>
          <w:kern w:val="0"/>
          <w:lang w:val="uk-UA"/>
          <w14:ligatures w14:val="none"/>
        </w:rPr>
        <w:t>р</w:t>
      </w:r>
      <w:r w:rsidRPr="00302BC3">
        <w:rPr>
          <w:rFonts w:ascii="Times New Roman" w:eastAsia="Times New Roman" w:hAnsi="Times New Roman" w:cs="Times New Roman"/>
          <w:kern w:val="0"/>
          <w:lang w:val="uk-UA"/>
          <w14:ligatures w14:val="none"/>
        </w:rPr>
        <w:t>егулювання не передбачає утворення нового органу або структурного підрозділу.</w:t>
      </w:r>
    </w:p>
    <w:p w14:paraId="64AF5C11" w14:textId="77777777" w:rsidR="00B115A5" w:rsidRDefault="00B115A5"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p>
    <w:p w14:paraId="79D71470" w14:textId="7039639C" w:rsidR="00A6428F" w:rsidRPr="00302BC3" w:rsidRDefault="00731701"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IV. </w:t>
      </w:r>
      <w:r w:rsidR="00A6428F" w:rsidRPr="00302BC3">
        <w:rPr>
          <w:rFonts w:ascii="Times New Roman" w:eastAsia="Times New Roman" w:hAnsi="Times New Roman" w:cs="Times New Roman"/>
          <w:b/>
          <w:bCs/>
          <w:kern w:val="0"/>
          <w:lang w:val="uk-UA"/>
          <w14:ligatures w14:val="none"/>
        </w:rPr>
        <w:t>Вибір найбільш оптимального альтернативного способу досягнення цілей</w:t>
      </w:r>
    </w:p>
    <w:p w14:paraId="4B38082B" w14:textId="77777777"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Здійснено вибір оптимального альтернативного способу з урахуванням системи бальної оцінки ступеня досягнення визначених цілей.</w:t>
      </w:r>
    </w:p>
    <w:p w14:paraId="3F9E40A6" w14:textId="77777777"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Оцінка  ступеня досягнення визначених цілей визначається за чотирибальною системою, де:</w:t>
      </w:r>
    </w:p>
    <w:p w14:paraId="3522F0C7" w14:textId="77777777"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 бали – цілі ухвалення регуляторного акта можуть бути досягнуті повною мірою (проблема більше існувати не буде);</w:t>
      </w:r>
    </w:p>
    <w:p w14:paraId="187BDF48" w14:textId="77777777"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3 бали – цілі ухвалення регуляторного акта можуть бути досягнуті майже  повною мірою (усі важливі аспекти проблеми існувати не будуть);</w:t>
      </w:r>
    </w:p>
    <w:p w14:paraId="63319097" w14:textId="77777777"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 бали – цілі ухвалення регуляторного акта можуть бути досягнуті частково (проблема значно зменшиться, але деякі важливі критичні її аспекти залишаться невирішеними);</w:t>
      </w:r>
    </w:p>
    <w:p w14:paraId="7F84DCF9" w14:textId="52185A2B"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 бал – цілі ухвалення регуляторного акта не досягнуті (проблема продовжує існувати).</w:t>
      </w:r>
    </w:p>
    <w:p w14:paraId="0B480568" w14:textId="77777777" w:rsidR="00840902" w:rsidRPr="00302BC3" w:rsidRDefault="00840902"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05"/>
        <w:gridCol w:w="2311"/>
        <w:gridCol w:w="4812"/>
      </w:tblGrid>
      <w:tr w:rsidR="00A6428F" w:rsidRPr="00302BC3" w14:paraId="6F32B95E" w14:textId="77777777" w:rsidTr="00B31E20">
        <w:trPr>
          <w:trHeight w:val="556"/>
        </w:trPr>
        <w:tc>
          <w:tcPr>
            <w:tcW w:w="1301" w:type="pct"/>
            <w:shd w:val="clear" w:color="auto" w:fill="FFFFFF"/>
            <w:tcMar>
              <w:top w:w="150" w:type="dxa"/>
              <w:left w:w="150" w:type="dxa"/>
              <w:bottom w:w="150" w:type="dxa"/>
              <w:right w:w="150" w:type="dxa"/>
            </w:tcMar>
            <w:hideMark/>
          </w:tcPr>
          <w:p w14:paraId="271E40C8"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Рейтинг результативності (досягнення цілей під час вирішення проблеми)</w:t>
            </w:r>
          </w:p>
        </w:tc>
        <w:tc>
          <w:tcPr>
            <w:tcW w:w="1200" w:type="pct"/>
            <w:shd w:val="clear" w:color="auto" w:fill="FFFFFF"/>
            <w:tcMar>
              <w:top w:w="150" w:type="dxa"/>
              <w:left w:w="150" w:type="dxa"/>
              <w:bottom w:w="150" w:type="dxa"/>
              <w:right w:w="150" w:type="dxa"/>
            </w:tcMar>
            <w:hideMark/>
          </w:tcPr>
          <w:p w14:paraId="4EA80A1A"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Бал результативності (за чотирибальною системою оцінки)</w:t>
            </w:r>
          </w:p>
        </w:tc>
        <w:tc>
          <w:tcPr>
            <w:tcW w:w="2499" w:type="pct"/>
            <w:shd w:val="clear" w:color="auto" w:fill="FFFFFF"/>
            <w:tcMar>
              <w:top w:w="150" w:type="dxa"/>
              <w:left w:w="150" w:type="dxa"/>
              <w:bottom w:w="150" w:type="dxa"/>
              <w:right w:w="150" w:type="dxa"/>
            </w:tcMar>
            <w:hideMark/>
          </w:tcPr>
          <w:p w14:paraId="1F98724C"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 </w:t>
            </w:r>
          </w:p>
          <w:p w14:paraId="366581D6"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 xml:space="preserve">Коментарі щодо присвоєння відповідного </w:t>
            </w:r>
            <w:proofErr w:type="spellStart"/>
            <w:r w:rsidRPr="00B31E20">
              <w:rPr>
                <w:rFonts w:ascii="Times New Roman" w:eastAsia="Times New Roman" w:hAnsi="Times New Roman" w:cs="Times New Roman"/>
                <w:b/>
                <w:bCs/>
                <w:kern w:val="0"/>
                <w:sz w:val="20"/>
                <w:szCs w:val="20"/>
                <w:lang w:val="uk-UA"/>
                <w14:ligatures w14:val="none"/>
              </w:rPr>
              <w:t>бала</w:t>
            </w:r>
            <w:proofErr w:type="spellEnd"/>
          </w:p>
        </w:tc>
      </w:tr>
      <w:tr w:rsidR="00A6428F" w:rsidRPr="00302BC3" w14:paraId="4AFA5080" w14:textId="77777777" w:rsidTr="00B31E20">
        <w:trPr>
          <w:trHeight w:val="413"/>
        </w:trPr>
        <w:tc>
          <w:tcPr>
            <w:tcW w:w="1301" w:type="pct"/>
            <w:shd w:val="clear" w:color="auto" w:fill="FFFFFF"/>
            <w:tcMar>
              <w:top w:w="57" w:type="dxa"/>
              <w:left w:w="57" w:type="dxa"/>
              <w:bottom w:w="57" w:type="dxa"/>
              <w:right w:w="57" w:type="dxa"/>
            </w:tcMar>
            <w:hideMark/>
          </w:tcPr>
          <w:p w14:paraId="5F285524"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Альтернатива 1</w:t>
            </w:r>
          </w:p>
          <w:p w14:paraId="295726D0" w14:textId="25AC171E" w:rsidR="00A6428F" w:rsidRPr="00302BC3" w:rsidRDefault="00A6428F" w:rsidP="00EE24EA">
            <w:pPr>
              <w:spacing w:after="0" w:line="216" w:lineRule="auto"/>
              <w:rPr>
                <w:rFonts w:ascii="Times New Roman" w:eastAsia="Times New Roman" w:hAnsi="Times New Roman" w:cs="Times New Roman"/>
                <w:kern w:val="0"/>
                <w:lang w:val="uk-UA"/>
                <w14:ligatures w14:val="none"/>
              </w:rPr>
            </w:pPr>
          </w:p>
        </w:tc>
        <w:tc>
          <w:tcPr>
            <w:tcW w:w="1200" w:type="pct"/>
            <w:shd w:val="clear" w:color="auto" w:fill="FFFFFF"/>
            <w:tcMar>
              <w:top w:w="57" w:type="dxa"/>
              <w:left w:w="57" w:type="dxa"/>
              <w:bottom w:w="57" w:type="dxa"/>
              <w:right w:w="57" w:type="dxa"/>
            </w:tcMar>
            <w:hideMark/>
          </w:tcPr>
          <w:p w14:paraId="0F78C026"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p>
        </w:tc>
        <w:tc>
          <w:tcPr>
            <w:tcW w:w="2499" w:type="pct"/>
            <w:shd w:val="clear" w:color="auto" w:fill="FFFFFF"/>
            <w:tcMar>
              <w:top w:w="150" w:type="dxa"/>
              <w:left w:w="150" w:type="dxa"/>
              <w:bottom w:w="150" w:type="dxa"/>
              <w:right w:w="150" w:type="dxa"/>
            </w:tcMar>
            <w:vAlign w:val="center"/>
            <w:hideMark/>
          </w:tcPr>
          <w:p w14:paraId="37EE45D8" w14:textId="4EE70B64"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A6428F" w:rsidRPr="00186664" w14:paraId="0EF3BFFF" w14:textId="77777777" w:rsidTr="00F602F4">
        <w:tc>
          <w:tcPr>
            <w:tcW w:w="1301" w:type="pct"/>
            <w:shd w:val="clear" w:color="auto" w:fill="FFFFFF"/>
            <w:tcMar>
              <w:top w:w="57" w:type="dxa"/>
              <w:left w:w="57" w:type="dxa"/>
              <w:bottom w:w="57" w:type="dxa"/>
              <w:right w:w="57" w:type="dxa"/>
            </w:tcMar>
            <w:hideMark/>
          </w:tcPr>
          <w:p w14:paraId="7FEF20F4"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Альтернатива 2</w:t>
            </w:r>
          </w:p>
          <w:p w14:paraId="13D02468" w14:textId="55FFAF8A" w:rsidR="00A6428F" w:rsidRPr="00302BC3" w:rsidRDefault="00A6428F" w:rsidP="00EE24EA">
            <w:pPr>
              <w:spacing w:after="0" w:line="216" w:lineRule="auto"/>
              <w:rPr>
                <w:rFonts w:ascii="Times New Roman" w:eastAsia="Times New Roman" w:hAnsi="Times New Roman" w:cs="Times New Roman"/>
                <w:kern w:val="0"/>
                <w:lang w:val="uk-UA"/>
                <w14:ligatures w14:val="none"/>
              </w:rPr>
            </w:pPr>
          </w:p>
        </w:tc>
        <w:tc>
          <w:tcPr>
            <w:tcW w:w="1200" w:type="pct"/>
            <w:shd w:val="clear" w:color="auto" w:fill="FFFFFF"/>
            <w:tcMar>
              <w:top w:w="57" w:type="dxa"/>
              <w:left w:w="57" w:type="dxa"/>
              <w:bottom w:w="57" w:type="dxa"/>
              <w:right w:w="57" w:type="dxa"/>
            </w:tcMar>
            <w:hideMark/>
          </w:tcPr>
          <w:p w14:paraId="331175AF" w14:textId="77777777" w:rsidR="00A6428F" w:rsidRPr="00302BC3" w:rsidRDefault="00A6428F" w:rsidP="00EE24EA">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w:t>
            </w:r>
          </w:p>
        </w:tc>
        <w:tc>
          <w:tcPr>
            <w:tcW w:w="2499" w:type="pct"/>
            <w:shd w:val="clear" w:color="auto" w:fill="FFFFFF"/>
            <w:tcMar>
              <w:top w:w="150" w:type="dxa"/>
              <w:left w:w="150" w:type="dxa"/>
              <w:bottom w:w="150" w:type="dxa"/>
              <w:right w:w="150" w:type="dxa"/>
            </w:tcMar>
            <w:vAlign w:val="center"/>
            <w:hideMark/>
          </w:tcPr>
          <w:p w14:paraId="3FDC947D" w14:textId="77777777"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Цей регуляторний акт відповідає потребам у розв’язанні визначеної проблеми та принципам державної регуляторної політики.</w:t>
            </w:r>
          </w:p>
          <w:p w14:paraId="0C39580E" w14:textId="4F9872CD"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 разі прийняття акта, заплановані цілі будуть досягнуті повною мірою: установлення єдиних правових вимог щодо заходів з благоустрою, створення сприятливого середовища для життєдіяльності людини,  збереження та охорона навколишнього  природного середовища, забезпечення санітарного й епідемічного благополуччя населення, підвищення рівня самоврядного контролю.</w:t>
            </w:r>
          </w:p>
        </w:tc>
      </w:tr>
    </w:tbl>
    <w:p w14:paraId="381941E0" w14:textId="77777777" w:rsidR="00A6428F" w:rsidRPr="00302BC3" w:rsidRDefault="00A6428F" w:rsidP="00047E3E">
      <w:pPr>
        <w:spacing w:after="0" w:line="240" w:lineRule="auto"/>
        <w:rPr>
          <w:rFonts w:ascii="Times New Roman" w:eastAsia="Times New Roman" w:hAnsi="Times New Roman" w:cs="Times New Roman"/>
          <w:vanish/>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40"/>
        <w:gridCol w:w="3116"/>
        <w:gridCol w:w="1845"/>
        <w:gridCol w:w="2827"/>
      </w:tblGrid>
      <w:tr w:rsidR="00A6428F" w:rsidRPr="00302BC3" w14:paraId="3C3470E3" w14:textId="77777777" w:rsidTr="00F602F4">
        <w:tc>
          <w:tcPr>
            <w:tcW w:w="956" w:type="pct"/>
            <w:shd w:val="clear" w:color="auto" w:fill="FFFFFF"/>
            <w:tcMar>
              <w:top w:w="150" w:type="dxa"/>
              <w:left w:w="150" w:type="dxa"/>
              <w:bottom w:w="150" w:type="dxa"/>
              <w:right w:w="150" w:type="dxa"/>
            </w:tcMar>
            <w:vAlign w:val="center"/>
            <w:hideMark/>
          </w:tcPr>
          <w:p w14:paraId="3C00F69B"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lastRenderedPageBreak/>
              <w:t xml:space="preserve">Рейтинг </w:t>
            </w:r>
            <w:proofErr w:type="spellStart"/>
            <w:r w:rsidRPr="00B31E20">
              <w:rPr>
                <w:rFonts w:ascii="Times New Roman" w:eastAsia="Times New Roman" w:hAnsi="Times New Roman" w:cs="Times New Roman"/>
                <w:b/>
                <w:bCs/>
                <w:kern w:val="0"/>
                <w:sz w:val="20"/>
                <w:szCs w:val="20"/>
                <w:lang w:val="uk-UA"/>
                <w14:ligatures w14:val="none"/>
              </w:rPr>
              <w:t>результатив-ності</w:t>
            </w:r>
            <w:proofErr w:type="spellEnd"/>
          </w:p>
        </w:tc>
        <w:tc>
          <w:tcPr>
            <w:tcW w:w="1618" w:type="pct"/>
            <w:shd w:val="clear" w:color="auto" w:fill="FFFFFF"/>
            <w:tcMar>
              <w:top w:w="150" w:type="dxa"/>
              <w:left w:w="150" w:type="dxa"/>
              <w:bottom w:w="150" w:type="dxa"/>
              <w:right w:w="150" w:type="dxa"/>
            </w:tcMar>
            <w:vAlign w:val="center"/>
            <w:hideMark/>
          </w:tcPr>
          <w:p w14:paraId="0C01760C"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Вигоди (підсумок)</w:t>
            </w:r>
          </w:p>
        </w:tc>
        <w:tc>
          <w:tcPr>
            <w:tcW w:w="958" w:type="pct"/>
            <w:shd w:val="clear" w:color="auto" w:fill="FFFFFF"/>
            <w:tcMar>
              <w:top w:w="150" w:type="dxa"/>
              <w:left w:w="150" w:type="dxa"/>
              <w:bottom w:w="150" w:type="dxa"/>
              <w:right w:w="150" w:type="dxa"/>
            </w:tcMar>
            <w:vAlign w:val="center"/>
            <w:hideMark/>
          </w:tcPr>
          <w:p w14:paraId="2F1A66C1"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Витрати (підсумок)</w:t>
            </w:r>
          </w:p>
        </w:tc>
        <w:tc>
          <w:tcPr>
            <w:tcW w:w="1468" w:type="pct"/>
            <w:shd w:val="clear" w:color="auto" w:fill="FFFFFF"/>
            <w:tcMar>
              <w:top w:w="150" w:type="dxa"/>
              <w:left w:w="150" w:type="dxa"/>
              <w:bottom w:w="150" w:type="dxa"/>
              <w:right w:w="150" w:type="dxa"/>
            </w:tcMar>
            <w:vAlign w:val="center"/>
            <w:hideMark/>
          </w:tcPr>
          <w:p w14:paraId="22E4BD07" w14:textId="77777777" w:rsidR="00A6428F" w:rsidRPr="00B31E20" w:rsidRDefault="00A6428F" w:rsidP="00B31E20">
            <w:pPr>
              <w:spacing w:after="0" w:line="216" w:lineRule="auto"/>
              <w:ind w:left="-113" w:right="-113"/>
              <w:jc w:val="center"/>
              <w:rPr>
                <w:rFonts w:ascii="Times New Roman" w:eastAsia="Times New Roman" w:hAnsi="Times New Roman" w:cs="Times New Roman"/>
                <w:kern w:val="0"/>
                <w:sz w:val="20"/>
                <w:szCs w:val="20"/>
                <w:lang w:val="uk-UA"/>
                <w14:ligatures w14:val="none"/>
              </w:rPr>
            </w:pPr>
            <w:r w:rsidRPr="00B31E20">
              <w:rPr>
                <w:rFonts w:ascii="Times New Roman" w:eastAsia="Times New Roman" w:hAnsi="Times New Roman" w:cs="Times New Roman"/>
                <w:b/>
                <w:bCs/>
                <w:kern w:val="0"/>
                <w:sz w:val="20"/>
                <w:szCs w:val="20"/>
                <w:lang w:val="uk-UA"/>
                <w14:ligatures w14:val="none"/>
              </w:rPr>
              <w:t>Обґрунтування відповідного місця альтернативи в рейтингу</w:t>
            </w:r>
          </w:p>
        </w:tc>
      </w:tr>
      <w:tr w:rsidR="00A6428F" w:rsidRPr="00302BC3" w14:paraId="17A793D8" w14:textId="77777777" w:rsidTr="00F602F4">
        <w:tc>
          <w:tcPr>
            <w:tcW w:w="956" w:type="pct"/>
            <w:shd w:val="clear" w:color="auto" w:fill="FFFFFF"/>
            <w:tcMar>
              <w:top w:w="57" w:type="dxa"/>
              <w:left w:w="57" w:type="dxa"/>
              <w:bottom w:w="57" w:type="dxa"/>
              <w:right w:w="57" w:type="dxa"/>
            </w:tcMar>
            <w:hideMark/>
          </w:tcPr>
          <w:p w14:paraId="42DB88E9"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1</w:t>
            </w:r>
          </w:p>
          <w:p w14:paraId="7B202151" w14:textId="10ACDAF1" w:rsidR="00A6428F" w:rsidRPr="00302BC3" w:rsidRDefault="00A6428F" w:rsidP="00EE24EA">
            <w:pPr>
              <w:spacing w:after="0" w:line="216" w:lineRule="auto"/>
              <w:rPr>
                <w:rFonts w:ascii="Times New Roman" w:eastAsia="Times New Roman" w:hAnsi="Times New Roman" w:cs="Times New Roman"/>
                <w:kern w:val="0"/>
                <w:lang w:val="uk-UA"/>
                <w14:ligatures w14:val="none"/>
              </w:rPr>
            </w:pPr>
          </w:p>
        </w:tc>
        <w:tc>
          <w:tcPr>
            <w:tcW w:w="1618" w:type="pct"/>
            <w:shd w:val="clear" w:color="auto" w:fill="FFFFFF"/>
            <w:tcMar>
              <w:top w:w="57" w:type="dxa"/>
              <w:left w:w="57" w:type="dxa"/>
              <w:bottom w:w="57" w:type="dxa"/>
              <w:right w:w="57" w:type="dxa"/>
            </w:tcMar>
            <w:hideMark/>
          </w:tcPr>
          <w:p w14:paraId="1AAB15FE" w14:textId="56497347" w:rsidR="00A6428F" w:rsidRPr="00302BC3" w:rsidRDefault="00320CFB"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Відсутні</w:t>
            </w:r>
          </w:p>
        </w:tc>
        <w:tc>
          <w:tcPr>
            <w:tcW w:w="958" w:type="pct"/>
            <w:shd w:val="clear" w:color="auto" w:fill="FFFFFF"/>
            <w:tcMar>
              <w:top w:w="57" w:type="dxa"/>
              <w:left w:w="57" w:type="dxa"/>
              <w:bottom w:w="57" w:type="dxa"/>
              <w:right w:w="57" w:type="dxa"/>
            </w:tcMar>
            <w:hideMark/>
          </w:tcPr>
          <w:p w14:paraId="62EDA4AC" w14:textId="338AD3A8" w:rsidR="00370BD5" w:rsidRPr="00302BC3" w:rsidRDefault="00320CFB"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Витрати на покращення санітарного стану складають </w:t>
            </w:r>
          </w:p>
          <w:p w14:paraId="3077649A" w14:textId="695E54F2" w:rsidR="00A6428F" w:rsidRPr="00302BC3" w:rsidRDefault="00320CFB"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41</w:t>
            </w:r>
            <w:r w:rsidR="00370BD5"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773,30 грн.</w:t>
            </w:r>
          </w:p>
        </w:tc>
        <w:tc>
          <w:tcPr>
            <w:tcW w:w="1468" w:type="pct"/>
            <w:shd w:val="clear" w:color="auto" w:fill="FFFFFF"/>
            <w:tcMar>
              <w:top w:w="57" w:type="dxa"/>
              <w:left w:w="57" w:type="dxa"/>
              <w:bottom w:w="57" w:type="dxa"/>
              <w:right w:w="57" w:type="dxa"/>
            </w:tcMar>
            <w:hideMark/>
          </w:tcPr>
          <w:p w14:paraId="6F5B2BAE" w14:textId="1AA5FD89"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 разі залишення існуючої на даний момент ситуації без змін проблема продовжу</w:t>
            </w:r>
            <w:r w:rsidR="00302BC3">
              <w:rPr>
                <w:rFonts w:ascii="Times New Roman" w:eastAsia="Times New Roman" w:hAnsi="Times New Roman" w:cs="Times New Roman"/>
                <w:kern w:val="0"/>
                <w:lang w:val="uk-UA"/>
                <w14:ligatures w14:val="none"/>
              </w:rPr>
              <w:t>-</w:t>
            </w:r>
            <w:proofErr w:type="spellStart"/>
            <w:r w:rsidRPr="00302BC3">
              <w:rPr>
                <w:rFonts w:ascii="Times New Roman" w:eastAsia="Times New Roman" w:hAnsi="Times New Roman" w:cs="Times New Roman"/>
                <w:kern w:val="0"/>
                <w:lang w:val="uk-UA"/>
                <w14:ligatures w14:val="none"/>
              </w:rPr>
              <w:t>ватиме</w:t>
            </w:r>
            <w:proofErr w:type="spellEnd"/>
            <w:r w:rsidRPr="00302BC3">
              <w:rPr>
                <w:rFonts w:ascii="Times New Roman" w:eastAsia="Times New Roman" w:hAnsi="Times New Roman" w:cs="Times New Roman"/>
                <w:kern w:val="0"/>
                <w:lang w:val="uk-UA"/>
                <w14:ligatures w14:val="none"/>
              </w:rPr>
              <w:t xml:space="preserve"> існувати, що не забезпечить досягнення поставленої мети.</w:t>
            </w:r>
          </w:p>
        </w:tc>
      </w:tr>
      <w:tr w:rsidR="00A6428F" w:rsidRPr="00302BC3" w14:paraId="5F57D4EE" w14:textId="77777777" w:rsidTr="00F602F4">
        <w:tc>
          <w:tcPr>
            <w:tcW w:w="956" w:type="pct"/>
            <w:shd w:val="clear" w:color="auto" w:fill="FFFFFF"/>
            <w:tcMar>
              <w:top w:w="57" w:type="dxa"/>
              <w:left w:w="57" w:type="dxa"/>
              <w:bottom w:w="57" w:type="dxa"/>
              <w:right w:w="57" w:type="dxa"/>
            </w:tcMar>
            <w:hideMark/>
          </w:tcPr>
          <w:p w14:paraId="12DF9306" w14:textId="77777777" w:rsidR="00A6428F"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2</w:t>
            </w:r>
          </w:p>
          <w:p w14:paraId="26180095" w14:textId="72C70EB8" w:rsidR="00A6428F" w:rsidRPr="00302BC3" w:rsidRDefault="00A6428F" w:rsidP="00EE24EA">
            <w:pPr>
              <w:spacing w:after="0" w:line="216" w:lineRule="auto"/>
              <w:rPr>
                <w:rFonts w:ascii="Times New Roman" w:eastAsia="Times New Roman" w:hAnsi="Times New Roman" w:cs="Times New Roman"/>
                <w:kern w:val="0"/>
                <w:lang w:val="uk-UA"/>
                <w14:ligatures w14:val="none"/>
              </w:rPr>
            </w:pPr>
          </w:p>
        </w:tc>
        <w:tc>
          <w:tcPr>
            <w:tcW w:w="1618" w:type="pct"/>
            <w:shd w:val="clear" w:color="auto" w:fill="FFFFFF"/>
            <w:tcMar>
              <w:top w:w="57" w:type="dxa"/>
              <w:left w:w="57" w:type="dxa"/>
              <w:bottom w:w="57" w:type="dxa"/>
              <w:right w:w="57" w:type="dxa"/>
            </w:tcMar>
            <w:hideMark/>
          </w:tcPr>
          <w:p w14:paraId="26C51E64" w14:textId="127B03EF" w:rsidR="00781A02" w:rsidRPr="00302BC3" w:rsidRDefault="00781A02"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Установлення єдиних основних критеріїв та вимог щодо належного утримання об’єктів благоустрою; покращення бла</w:t>
            </w:r>
            <w:r w:rsidR="00302BC3">
              <w:rPr>
                <w:rFonts w:ascii="Times New Roman" w:eastAsia="Times New Roman" w:hAnsi="Times New Roman" w:cs="Times New Roman"/>
                <w:kern w:val="0"/>
                <w:lang w:val="uk-UA"/>
                <w14:ligatures w14:val="none"/>
              </w:rPr>
              <w:t>-</w:t>
            </w:r>
            <w:proofErr w:type="spellStart"/>
            <w:r w:rsidRPr="00302BC3">
              <w:rPr>
                <w:rFonts w:ascii="Times New Roman" w:eastAsia="Times New Roman" w:hAnsi="Times New Roman" w:cs="Times New Roman"/>
                <w:kern w:val="0"/>
                <w:lang w:val="uk-UA"/>
                <w14:ligatures w14:val="none"/>
              </w:rPr>
              <w:t>гоустрою</w:t>
            </w:r>
            <w:proofErr w:type="spellEnd"/>
            <w:r w:rsidRPr="00302BC3">
              <w:rPr>
                <w:rFonts w:ascii="Times New Roman" w:eastAsia="Times New Roman" w:hAnsi="Times New Roman" w:cs="Times New Roman"/>
                <w:kern w:val="0"/>
                <w:lang w:val="uk-UA"/>
                <w14:ligatures w14:val="none"/>
              </w:rPr>
              <w:t xml:space="preserve">, санітарного та </w:t>
            </w:r>
            <w:proofErr w:type="spellStart"/>
            <w:r w:rsidRPr="00302BC3">
              <w:rPr>
                <w:rFonts w:ascii="Times New Roman" w:eastAsia="Times New Roman" w:hAnsi="Times New Roman" w:cs="Times New Roman"/>
                <w:kern w:val="0"/>
                <w:lang w:val="uk-UA"/>
                <w14:ligatures w14:val="none"/>
              </w:rPr>
              <w:t>тех</w:t>
            </w:r>
            <w:proofErr w:type="spellEnd"/>
            <w:r w:rsidR="00302BC3">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нічного стану доріг, вулиць, парків, скверів, інших об’єктів та елементів благоустрою загального користування.</w:t>
            </w:r>
          </w:p>
          <w:p w14:paraId="3C542EAE" w14:textId="668CD4C2" w:rsidR="00781A02" w:rsidRPr="00302BC3" w:rsidRDefault="00781A02"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Упорядковує відносини між суб’єктами господарювання у сфері благоустрою. </w:t>
            </w:r>
          </w:p>
        </w:tc>
        <w:tc>
          <w:tcPr>
            <w:tcW w:w="958" w:type="pct"/>
            <w:shd w:val="clear" w:color="auto" w:fill="FFFFFF"/>
            <w:tcMar>
              <w:top w:w="57" w:type="dxa"/>
              <w:left w:w="57" w:type="dxa"/>
              <w:bottom w:w="57" w:type="dxa"/>
              <w:right w:w="57" w:type="dxa"/>
            </w:tcMar>
            <w:hideMark/>
          </w:tcPr>
          <w:p w14:paraId="6FB36B94" w14:textId="77777777" w:rsidR="001141A3" w:rsidRPr="00302BC3" w:rsidRDefault="00A6428F"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Прогнозовані витрати для суб’єктів господарювання складатимуть </w:t>
            </w:r>
          </w:p>
          <w:p w14:paraId="048FAF7E" w14:textId="4C1228C8" w:rsidR="00A6428F" w:rsidRPr="00302BC3" w:rsidRDefault="00781A02" w:rsidP="00EE24EA">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41</w:t>
            </w:r>
            <w:r w:rsidR="00370BD5"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773,30</w:t>
            </w:r>
            <w:r w:rsidR="00A6428F" w:rsidRPr="00302BC3">
              <w:rPr>
                <w:rFonts w:ascii="Times New Roman" w:eastAsia="Times New Roman" w:hAnsi="Times New Roman" w:cs="Times New Roman"/>
                <w:kern w:val="0"/>
                <w:lang w:val="uk-UA"/>
                <w14:ligatures w14:val="none"/>
              </w:rPr>
              <w:t xml:space="preserve"> грн</w:t>
            </w:r>
            <w:r w:rsidR="00370BD5" w:rsidRPr="00302BC3">
              <w:rPr>
                <w:rFonts w:ascii="Times New Roman" w:eastAsia="Times New Roman" w:hAnsi="Times New Roman" w:cs="Times New Roman"/>
                <w:kern w:val="0"/>
                <w:lang w:val="uk-UA"/>
                <w14:ligatures w14:val="none"/>
              </w:rPr>
              <w:t>.</w:t>
            </w:r>
            <w:r w:rsidR="00A6428F" w:rsidRPr="00302BC3">
              <w:rPr>
                <w:rFonts w:ascii="Times New Roman" w:eastAsia="Times New Roman" w:hAnsi="Times New Roman" w:cs="Times New Roman"/>
                <w:kern w:val="0"/>
                <w:lang w:val="uk-UA"/>
                <w14:ligatures w14:val="none"/>
              </w:rPr>
              <w:t xml:space="preserve"> на рік</w:t>
            </w:r>
          </w:p>
        </w:tc>
        <w:tc>
          <w:tcPr>
            <w:tcW w:w="1468" w:type="pct"/>
            <w:shd w:val="clear" w:color="auto" w:fill="FFFFFF"/>
            <w:tcMar>
              <w:top w:w="57" w:type="dxa"/>
              <w:left w:w="57" w:type="dxa"/>
              <w:bottom w:w="57" w:type="dxa"/>
              <w:right w:w="57" w:type="dxa"/>
            </w:tcMar>
            <w:hideMark/>
          </w:tcPr>
          <w:p w14:paraId="174C25EE" w14:textId="0921B623" w:rsidR="00A6428F" w:rsidRPr="00302BC3" w:rsidRDefault="00A6428F" w:rsidP="00EE24EA">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 разі прийняття акта, заплановані цілі поступово будуть досягнуті повною мірою, що повністю забезпечить вирішення про</w:t>
            </w:r>
            <w:r w:rsidR="00302BC3">
              <w:rPr>
                <w:rFonts w:ascii="Times New Roman" w:eastAsia="Times New Roman" w:hAnsi="Times New Roman" w:cs="Times New Roman"/>
                <w:kern w:val="0"/>
                <w:lang w:val="uk-UA"/>
                <w14:ligatures w14:val="none"/>
              </w:rPr>
              <w:t>-</w:t>
            </w:r>
            <w:proofErr w:type="spellStart"/>
            <w:r w:rsidRPr="00302BC3">
              <w:rPr>
                <w:rFonts w:ascii="Times New Roman" w:eastAsia="Times New Roman" w:hAnsi="Times New Roman" w:cs="Times New Roman"/>
                <w:kern w:val="0"/>
                <w:lang w:val="uk-UA"/>
                <w14:ligatures w14:val="none"/>
              </w:rPr>
              <w:t>блеми</w:t>
            </w:r>
            <w:proofErr w:type="spellEnd"/>
            <w:r w:rsidRPr="00302BC3">
              <w:rPr>
                <w:rFonts w:ascii="Times New Roman" w:eastAsia="Times New Roman" w:hAnsi="Times New Roman" w:cs="Times New Roman"/>
                <w:kern w:val="0"/>
                <w:lang w:val="uk-UA"/>
                <w14:ligatures w14:val="none"/>
              </w:rPr>
              <w:t>; установить зрозуміле загальне регулювання</w:t>
            </w:r>
          </w:p>
        </w:tc>
      </w:tr>
    </w:tbl>
    <w:p w14:paraId="47909483" w14:textId="77777777" w:rsidR="00A6428F" w:rsidRPr="00302BC3" w:rsidRDefault="00A6428F" w:rsidP="00047E3E">
      <w:pPr>
        <w:spacing w:after="0" w:line="240" w:lineRule="auto"/>
        <w:rPr>
          <w:rFonts w:ascii="Times New Roman" w:eastAsia="Times New Roman" w:hAnsi="Times New Roman" w:cs="Times New Roman"/>
          <w:vanish/>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4252"/>
        <w:gridCol w:w="3680"/>
      </w:tblGrid>
      <w:tr w:rsidR="00A6428F" w:rsidRPr="00302BC3" w14:paraId="19563931" w14:textId="77777777" w:rsidTr="00B37337">
        <w:tc>
          <w:tcPr>
            <w:tcW w:w="881" w:type="pct"/>
            <w:shd w:val="clear" w:color="auto" w:fill="FFFFFF"/>
            <w:tcMar>
              <w:top w:w="57" w:type="dxa"/>
              <w:left w:w="57" w:type="dxa"/>
              <w:bottom w:w="57" w:type="dxa"/>
              <w:right w:w="57" w:type="dxa"/>
            </w:tcMar>
            <w:hideMark/>
          </w:tcPr>
          <w:p w14:paraId="109E4E91" w14:textId="77777777" w:rsidR="00A6428F" w:rsidRPr="00302BC3" w:rsidRDefault="00A6428F" w:rsidP="00B115A5">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Рейтинг</w:t>
            </w:r>
          </w:p>
        </w:tc>
        <w:tc>
          <w:tcPr>
            <w:tcW w:w="2208" w:type="pct"/>
            <w:shd w:val="clear" w:color="auto" w:fill="FFFFFF"/>
            <w:tcMar>
              <w:top w:w="57" w:type="dxa"/>
              <w:left w:w="57" w:type="dxa"/>
              <w:bottom w:w="57" w:type="dxa"/>
              <w:right w:w="57" w:type="dxa"/>
            </w:tcMar>
            <w:hideMark/>
          </w:tcPr>
          <w:p w14:paraId="2438D683" w14:textId="77777777" w:rsidR="00A6428F" w:rsidRPr="00302BC3" w:rsidRDefault="00A6428F" w:rsidP="00B115A5">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Аргументи щодо</w:t>
            </w:r>
          </w:p>
          <w:p w14:paraId="338A1E28" w14:textId="77777777" w:rsidR="00A6428F" w:rsidRPr="00302BC3" w:rsidRDefault="00A6428F" w:rsidP="00B115A5">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переваги обраної альтернативи/причини відмови від альтернативи</w:t>
            </w:r>
          </w:p>
          <w:p w14:paraId="54B3B1B5" w14:textId="77777777" w:rsidR="00A6428F" w:rsidRPr="00302BC3" w:rsidRDefault="00A6428F" w:rsidP="00B115A5">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w:t>
            </w:r>
          </w:p>
        </w:tc>
        <w:tc>
          <w:tcPr>
            <w:tcW w:w="1911" w:type="pct"/>
            <w:shd w:val="clear" w:color="auto" w:fill="FFFFFF"/>
            <w:tcMar>
              <w:top w:w="57" w:type="dxa"/>
              <w:left w:w="57" w:type="dxa"/>
              <w:bottom w:w="57" w:type="dxa"/>
              <w:right w:w="57" w:type="dxa"/>
            </w:tcMar>
            <w:hideMark/>
          </w:tcPr>
          <w:p w14:paraId="0CB54A0B" w14:textId="77777777" w:rsidR="00A6428F" w:rsidRPr="00302BC3" w:rsidRDefault="00A6428F" w:rsidP="00B115A5">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Оцінка ризику зовнішніх чинників на дію запропонованого регуляторного акта</w:t>
            </w:r>
          </w:p>
          <w:p w14:paraId="21E640F2"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w:t>
            </w:r>
          </w:p>
        </w:tc>
      </w:tr>
      <w:tr w:rsidR="00A6428F" w:rsidRPr="00302BC3" w14:paraId="394855CE" w14:textId="77777777" w:rsidTr="00B37337">
        <w:tc>
          <w:tcPr>
            <w:tcW w:w="881" w:type="pct"/>
            <w:shd w:val="clear" w:color="auto" w:fill="FFFFFF"/>
            <w:tcMar>
              <w:top w:w="57" w:type="dxa"/>
              <w:left w:w="57" w:type="dxa"/>
              <w:bottom w:w="57" w:type="dxa"/>
              <w:right w:w="57" w:type="dxa"/>
            </w:tcMar>
            <w:hideMark/>
          </w:tcPr>
          <w:p w14:paraId="7668F256"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1</w:t>
            </w:r>
          </w:p>
          <w:p w14:paraId="3325B4B8" w14:textId="7D4DC57A" w:rsidR="00A6428F" w:rsidRPr="00302BC3" w:rsidRDefault="00A6428F" w:rsidP="00B115A5">
            <w:pPr>
              <w:spacing w:after="0" w:line="216" w:lineRule="auto"/>
              <w:rPr>
                <w:rFonts w:ascii="Times New Roman" w:eastAsia="Times New Roman" w:hAnsi="Times New Roman" w:cs="Times New Roman"/>
                <w:kern w:val="0"/>
                <w:lang w:val="uk-UA"/>
                <w14:ligatures w14:val="none"/>
              </w:rPr>
            </w:pPr>
          </w:p>
        </w:tc>
        <w:tc>
          <w:tcPr>
            <w:tcW w:w="2208" w:type="pct"/>
            <w:shd w:val="clear" w:color="auto" w:fill="FFFFFF"/>
            <w:tcMar>
              <w:top w:w="57" w:type="dxa"/>
              <w:left w:w="57" w:type="dxa"/>
              <w:bottom w:w="57" w:type="dxa"/>
              <w:right w:w="57" w:type="dxa"/>
            </w:tcMar>
            <w:hideMark/>
          </w:tcPr>
          <w:p w14:paraId="4892CAD7" w14:textId="72E15F7B" w:rsidR="00A6428F" w:rsidRPr="00302BC3" w:rsidRDefault="00F93E1B"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Не є прийнятною,</w:t>
            </w:r>
            <w:r w:rsidR="00A6428F" w:rsidRPr="00302BC3">
              <w:rPr>
                <w:rFonts w:ascii="Times New Roman" w:eastAsia="Times New Roman" w:hAnsi="Times New Roman" w:cs="Times New Roman"/>
                <w:kern w:val="0"/>
                <w:lang w:val="uk-UA"/>
                <w14:ligatures w14:val="none"/>
              </w:rPr>
              <w:t xml:space="preserve"> не забезпечуватиме достатнє регулювання у сфері благоустрою. Застосування такого способу не є ефективним.</w:t>
            </w:r>
          </w:p>
        </w:tc>
        <w:tc>
          <w:tcPr>
            <w:tcW w:w="1911" w:type="pct"/>
            <w:shd w:val="clear" w:color="auto" w:fill="FFFFFF"/>
            <w:tcMar>
              <w:top w:w="57" w:type="dxa"/>
              <w:left w:w="57" w:type="dxa"/>
              <w:bottom w:w="57" w:type="dxa"/>
              <w:right w:w="57" w:type="dxa"/>
            </w:tcMar>
            <w:hideMark/>
          </w:tcPr>
          <w:p w14:paraId="427C6555"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 разі залишення існуючої на даний момент ситуації без змін, зовнішні чинники на дію регуляторного акта відсутні.</w:t>
            </w:r>
          </w:p>
        </w:tc>
      </w:tr>
      <w:tr w:rsidR="00A6428F" w:rsidRPr="00302BC3" w14:paraId="1C1A9CC3" w14:textId="77777777" w:rsidTr="00B37337">
        <w:tc>
          <w:tcPr>
            <w:tcW w:w="881" w:type="pct"/>
            <w:shd w:val="clear" w:color="auto" w:fill="FFFFFF"/>
            <w:tcMar>
              <w:top w:w="57" w:type="dxa"/>
              <w:left w:w="57" w:type="dxa"/>
              <w:bottom w:w="57" w:type="dxa"/>
              <w:right w:w="57" w:type="dxa"/>
            </w:tcMar>
            <w:hideMark/>
          </w:tcPr>
          <w:p w14:paraId="27109734" w14:textId="77777777" w:rsidR="00A6428F" w:rsidRPr="00302BC3" w:rsidRDefault="00A6428F"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u w:val="single"/>
                <w:lang w:val="uk-UA"/>
                <w14:ligatures w14:val="none"/>
              </w:rPr>
              <w:t>Альтернатива 2</w:t>
            </w:r>
          </w:p>
          <w:p w14:paraId="428577CA" w14:textId="2B9DD2B5" w:rsidR="00A6428F" w:rsidRPr="00302BC3" w:rsidRDefault="00A6428F" w:rsidP="00B115A5">
            <w:pPr>
              <w:spacing w:after="0" w:line="216" w:lineRule="auto"/>
              <w:rPr>
                <w:rFonts w:ascii="Times New Roman" w:eastAsia="Times New Roman" w:hAnsi="Times New Roman" w:cs="Times New Roman"/>
                <w:kern w:val="0"/>
                <w:lang w:val="uk-UA"/>
                <w14:ligatures w14:val="none"/>
              </w:rPr>
            </w:pPr>
          </w:p>
        </w:tc>
        <w:tc>
          <w:tcPr>
            <w:tcW w:w="2208" w:type="pct"/>
            <w:shd w:val="clear" w:color="auto" w:fill="FFFFFF"/>
            <w:tcMar>
              <w:top w:w="57" w:type="dxa"/>
              <w:left w:w="57" w:type="dxa"/>
              <w:bottom w:w="57" w:type="dxa"/>
              <w:right w:w="57" w:type="dxa"/>
            </w:tcMar>
            <w:hideMark/>
          </w:tcPr>
          <w:p w14:paraId="15514851" w14:textId="4B18EBBE"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911" w:type="pct"/>
            <w:shd w:val="clear" w:color="auto" w:fill="FFFFFF"/>
            <w:tcMar>
              <w:top w:w="57" w:type="dxa"/>
              <w:left w:w="57" w:type="dxa"/>
              <w:bottom w:w="57" w:type="dxa"/>
              <w:right w:w="57" w:type="dxa"/>
            </w:tcMar>
            <w:hideMark/>
          </w:tcPr>
          <w:p w14:paraId="6A500D49"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Упродовж деякого часу на дію регуляторного акта може впливати низька обізнаність суб’єктів господарювання, на яких поширюється дія цього акта, щодо запровадження змін.</w:t>
            </w:r>
          </w:p>
        </w:tc>
      </w:tr>
    </w:tbl>
    <w:p w14:paraId="604562DF" w14:textId="77777777" w:rsidR="006C0278" w:rsidRPr="00015465" w:rsidRDefault="006C0278" w:rsidP="00047E3E">
      <w:pPr>
        <w:shd w:val="clear" w:color="auto" w:fill="FFFFFF"/>
        <w:spacing w:after="0" w:line="240" w:lineRule="auto"/>
        <w:jc w:val="both"/>
        <w:rPr>
          <w:rFonts w:ascii="Times New Roman" w:eastAsia="Times New Roman" w:hAnsi="Times New Roman" w:cs="Times New Roman"/>
          <w:kern w:val="0"/>
          <w:sz w:val="12"/>
          <w:szCs w:val="12"/>
          <w:lang w:val="uk-UA"/>
          <w14:ligatures w14:val="none"/>
        </w:rPr>
      </w:pPr>
    </w:p>
    <w:p w14:paraId="0C33E123" w14:textId="70530028" w:rsidR="00A6428F" w:rsidRPr="00302BC3" w:rsidRDefault="00370BD5"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V. </w:t>
      </w:r>
      <w:r w:rsidR="00A6428F" w:rsidRPr="00302BC3">
        <w:rPr>
          <w:rFonts w:ascii="Times New Roman" w:eastAsia="Times New Roman" w:hAnsi="Times New Roman" w:cs="Times New Roman"/>
          <w:b/>
          <w:bCs/>
          <w:kern w:val="0"/>
          <w:lang w:val="uk-UA"/>
          <w14:ligatures w14:val="none"/>
        </w:rPr>
        <w:t>Механізми та заходи, які забезпечать розв’язання</w:t>
      </w:r>
      <w:r w:rsidR="00A14B77" w:rsidRPr="00302BC3">
        <w:rPr>
          <w:rFonts w:ascii="Times New Roman" w:eastAsia="Times New Roman" w:hAnsi="Times New Roman" w:cs="Times New Roman"/>
          <w:b/>
          <w:bCs/>
          <w:kern w:val="0"/>
          <w:lang w:val="uk-UA"/>
          <w14:ligatures w14:val="none"/>
        </w:rPr>
        <w:t xml:space="preserve"> </w:t>
      </w:r>
      <w:r w:rsidR="00A6428F" w:rsidRPr="00302BC3">
        <w:rPr>
          <w:rFonts w:ascii="Times New Roman" w:eastAsia="Times New Roman" w:hAnsi="Times New Roman" w:cs="Times New Roman"/>
          <w:b/>
          <w:bCs/>
          <w:kern w:val="0"/>
          <w:lang w:val="uk-UA"/>
          <w14:ligatures w14:val="none"/>
        </w:rPr>
        <w:t>визначеної проблеми</w:t>
      </w:r>
    </w:p>
    <w:p w14:paraId="3D50C2E6" w14:textId="671BF967" w:rsidR="00A6428F" w:rsidRPr="00302BC3" w:rsidRDefault="00A6428F" w:rsidP="00E2640B">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Для розв’язання вищезазначеної проблеми, а саме врегулювання питань щодо створення належних умов для життєдіяльності мешканців громади необхідно затвердити Правила </w:t>
      </w:r>
      <w:r w:rsidR="00A14B77" w:rsidRPr="00302BC3">
        <w:rPr>
          <w:rFonts w:ascii="Times New Roman" w:hAnsi="Times New Roman" w:cs="Times New Roman"/>
          <w:lang w:val="uk-UA"/>
        </w:rPr>
        <w:t>благоустрою міста Нікополя Нікопольського району Дніпропетровської області, розроблених</w:t>
      </w:r>
      <w:r w:rsidRPr="00302BC3">
        <w:rPr>
          <w:rFonts w:ascii="Times New Roman" w:eastAsia="Times New Roman" w:hAnsi="Times New Roman" w:cs="Times New Roman"/>
          <w:kern w:val="0"/>
          <w:lang w:val="uk-UA"/>
          <w14:ligatures w14:val="none"/>
        </w:rPr>
        <w:t xml:space="preserve"> відповідно до Типових правил благоустрою території населеного пункту, затверджених наказом Міністерства регіональної розвитку, будівництва та житлово-комунального господарства України від 27</w:t>
      </w:r>
      <w:r w:rsidR="00B37337">
        <w:rPr>
          <w:rFonts w:ascii="Times New Roman" w:eastAsia="Times New Roman" w:hAnsi="Times New Roman" w:cs="Times New Roman"/>
          <w:kern w:val="0"/>
          <w:lang w:val="uk-UA"/>
          <w14:ligatures w14:val="none"/>
        </w:rPr>
        <w:t>.11.</w:t>
      </w:r>
      <w:r w:rsidRPr="00302BC3">
        <w:rPr>
          <w:rFonts w:ascii="Times New Roman" w:eastAsia="Times New Roman" w:hAnsi="Times New Roman" w:cs="Times New Roman"/>
          <w:kern w:val="0"/>
          <w:lang w:val="uk-UA"/>
          <w14:ligatures w14:val="none"/>
        </w:rPr>
        <w:t>2017 р</w:t>
      </w:r>
      <w:r w:rsidR="00B37337">
        <w:rPr>
          <w:rFonts w:ascii="Times New Roman" w:eastAsia="Times New Roman" w:hAnsi="Times New Roman" w:cs="Times New Roman"/>
          <w:kern w:val="0"/>
          <w:lang w:val="uk-UA"/>
          <w14:ligatures w14:val="none"/>
        </w:rPr>
        <w:t>.</w:t>
      </w:r>
      <w:r w:rsidR="00E2640B"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 310.</w:t>
      </w:r>
    </w:p>
    <w:p w14:paraId="5E51BA75" w14:textId="2A77AD69" w:rsidR="00A6428F" w:rsidRPr="00302BC3" w:rsidRDefault="00A6428F" w:rsidP="00E2640B">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Прогнозується, що у разі прийняття</w:t>
      </w:r>
      <w:r w:rsidR="00F93E1B" w:rsidRPr="00302BC3">
        <w:rPr>
          <w:rFonts w:ascii="Times New Roman" w:eastAsia="Times New Roman" w:hAnsi="Times New Roman" w:cs="Times New Roman"/>
          <w:kern w:val="0"/>
          <w:lang w:val="uk-UA"/>
          <w14:ligatures w14:val="none"/>
        </w:rPr>
        <w:t xml:space="preserve"> рішення</w:t>
      </w:r>
      <w:r w:rsidRPr="00302BC3">
        <w:rPr>
          <w:rFonts w:ascii="Times New Roman" w:eastAsia="Times New Roman" w:hAnsi="Times New Roman" w:cs="Times New Roman"/>
          <w:kern w:val="0"/>
          <w:lang w:val="uk-UA"/>
          <w14:ligatures w14:val="none"/>
        </w:rPr>
        <w:t xml:space="preserve"> регуляторного акт</w:t>
      </w:r>
      <w:r w:rsidR="00F93E1B" w:rsidRPr="00302BC3">
        <w:rPr>
          <w:rFonts w:ascii="Times New Roman" w:eastAsia="Times New Roman" w:hAnsi="Times New Roman" w:cs="Times New Roman"/>
          <w:kern w:val="0"/>
          <w:lang w:val="uk-UA"/>
          <w14:ligatures w14:val="none"/>
        </w:rPr>
        <w:t>а</w:t>
      </w:r>
      <w:r w:rsidRPr="00302BC3">
        <w:rPr>
          <w:rFonts w:ascii="Times New Roman" w:eastAsia="Times New Roman" w:hAnsi="Times New Roman" w:cs="Times New Roman"/>
          <w:kern w:val="0"/>
          <w:lang w:val="uk-UA"/>
          <w14:ligatures w14:val="none"/>
        </w:rPr>
        <w:t xml:space="preserve"> вдасться досягти максимального вирішення проблематики.</w:t>
      </w:r>
    </w:p>
    <w:p w14:paraId="006B1098" w14:textId="77777777" w:rsidR="00A6428F" w:rsidRPr="00302BC3" w:rsidRDefault="00A6428F" w:rsidP="00E2640B">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Для впровадження цього регуляторного акта необхідно здійснити такі організаційні заходи:</w:t>
      </w:r>
    </w:p>
    <w:p w14:paraId="266854E3" w14:textId="4BE93ECC"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розроб</w:t>
      </w:r>
      <w:r w:rsidR="00F93E1B" w:rsidRPr="00302BC3">
        <w:rPr>
          <w:rFonts w:ascii="Times New Roman" w:eastAsia="Times New Roman" w:hAnsi="Times New Roman" w:cs="Times New Roman"/>
          <w:kern w:val="0"/>
          <w:lang w:val="uk-UA"/>
          <w14:ligatures w14:val="none"/>
        </w:rPr>
        <w:t>ити</w:t>
      </w:r>
      <w:r w:rsidRPr="00302BC3">
        <w:rPr>
          <w:rFonts w:ascii="Times New Roman" w:eastAsia="Times New Roman" w:hAnsi="Times New Roman" w:cs="Times New Roman"/>
          <w:kern w:val="0"/>
          <w:lang w:val="uk-UA"/>
          <w14:ligatures w14:val="none"/>
        </w:rPr>
        <w:t xml:space="preserve"> </w:t>
      </w:r>
      <w:proofErr w:type="spellStart"/>
      <w:r w:rsidRPr="00302BC3">
        <w:rPr>
          <w:rFonts w:ascii="Times New Roman" w:eastAsia="Times New Roman" w:hAnsi="Times New Roman" w:cs="Times New Roman"/>
          <w:kern w:val="0"/>
          <w:lang w:val="uk-UA"/>
          <w14:ligatures w14:val="none"/>
        </w:rPr>
        <w:t>проєкт</w:t>
      </w:r>
      <w:proofErr w:type="spellEnd"/>
      <w:r w:rsidRPr="00302BC3">
        <w:rPr>
          <w:rFonts w:ascii="Times New Roman" w:eastAsia="Times New Roman" w:hAnsi="Times New Roman" w:cs="Times New Roman"/>
          <w:kern w:val="0"/>
          <w:lang w:val="uk-UA"/>
          <w14:ligatures w14:val="none"/>
        </w:rPr>
        <w:t xml:space="preserve"> рішення регуляторного акта «</w:t>
      </w:r>
      <w:r w:rsidR="00A14B77" w:rsidRPr="00302BC3">
        <w:rPr>
          <w:rFonts w:ascii="Times New Roman" w:eastAsia="Times New Roman" w:hAnsi="Times New Roman" w:cs="Times New Roman"/>
          <w:color w:val="333333"/>
          <w:bdr w:val="none" w:sz="0" w:space="0" w:color="auto" w:frame="1"/>
          <w:lang w:val="uk-UA"/>
        </w:rPr>
        <w:t xml:space="preserve">Про затвердження </w:t>
      </w:r>
      <w:r w:rsidR="00A14B77" w:rsidRPr="00302BC3">
        <w:rPr>
          <w:rFonts w:ascii="Times New Roman" w:hAnsi="Times New Roman" w:cs="Times New Roman"/>
          <w:lang w:val="uk-UA"/>
        </w:rPr>
        <w:t>Правил благоустрою міста Нікополя Нікопольського району Дніпропетровської області</w:t>
      </w:r>
      <w:r w:rsidRPr="00302BC3">
        <w:rPr>
          <w:rFonts w:ascii="Times New Roman" w:eastAsia="Times New Roman" w:hAnsi="Times New Roman" w:cs="Times New Roman"/>
          <w:kern w:val="0"/>
          <w:lang w:val="uk-UA"/>
          <w14:ligatures w14:val="none"/>
        </w:rPr>
        <w:t xml:space="preserve">» та аналіз регуляторного впливу до </w:t>
      </w:r>
      <w:proofErr w:type="spellStart"/>
      <w:r w:rsidRPr="00302BC3">
        <w:rPr>
          <w:rFonts w:ascii="Times New Roman" w:eastAsia="Times New Roman" w:hAnsi="Times New Roman" w:cs="Times New Roman"/>
          <w:kern w:val="0"/>
          <w:lang w:val="uk-UA"/>
          <w14:ligatures w14:val="none"/>
        </w:rPr>
        <w:t>про</w:t>
      </w:r>
      <w:r w:rsidR="00186664">
        <w:rPr>
          <w:rFonts w:ascii="Times New Roman" w:eastAsia="Times New Roman" w:hAnsi="Times New Roman" w:cs="Times New Roman"/>
          <w:kern w:val="0"/>
          <w:lang w:val="uk-UA"/>
          <w14:ligatures w14:val="none"/>
        </w:rPr>
        <w:t>є</w:t>
      </w:r>
      <w:r w:rsidRPr="00302BC3">
        <w:rPr>
          <w:rFonts w:ascii="Times New Roman" w:eastAsia="Times New Roman" w:hAnsi="Times New Roman" w:cs="Times New Roman"/>
          <w:kern w:val="0"/>
          <w:lang w:val="uk-UA"/>
          <w14:ligatures w14:val="none"/>
        </w:rPr>
        <w:t>кту</w:t>
      </w:r>
      <w:proofErr w:type="spellEnd"/>
      <w:r w:rsidRPr="00302BC3">
        <w:rPr>
          <w:rFonts w:ascii="Times New Roman" w:eastAsia="Times New Roman" w:hAnsi="Times New Roman" w:cs="Times New Roman"/>
          <w:kern w:val="0"/>
          <w:lang w:val="uk-UA"/>
          <w14:ligatures w14:val="none"/>
        </w:rPr>
        <w:t xml:space="preserve"> рішення;</w:t>
      </w:r>
    </w:p>
    <w:p w14:paraId="4712E943" w14:textId="007557F3"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оприлюдн</w:t>
      </w:r>
      <w:r w:rsidR="00F93E1B" w:rsidRPr="00302BC3">
        <w:rPr>
          <w:rFonts w:ascii="Times New Roman" w:eastAsia="Times New Roman" w:hAnsi="Times New Roman" w:cs="Times New Roman"/>
          <w:kern w:val="0"/>
          <w:lang w:val="uk-UA"/>
          <w14:ligatures w14:val="none"/>
        </w:rPr>
        <w:t>ити</w:t>
      </w:r>
      <w:r w:rsidRPr="00302BC3">
        <w:rPr>
          <w:rFonts w:ascii="Times New Roman" w:eastAsia="Times New Roman" w:hAnsi="Times New Roman" w:cs="Times New Roman"/>
          <w:kern w:val="0"/>
          <w:lang w:val="uk-UA"/>
          <w14:ligatures w14:val="none"/>
        </w:rPr>
        <w:t xml:space="preserve"> </w:t>
      </w:r>
      <w:proofErr w:type="spellStart"/>
      <w:r w:rsidRPr="00302BC3">
        <w:rPr>
          <w:rFonts w:ascii="Times New Roman" w:eastAsia="Times New Roman" w:hAnsi="Times New Roman" w:cs="Times New Roman"/>
          <w:kern w:val="0"/>
          <w:lang w:val="uk-UA"/>
          <w14:ligatures w14:val="none"/>
        </w:rPr>
        <w:t>проєкт</w:t>
      </w:r>
      <w:proofErr w:type="spellEnd"/>
      <w:r w:rsidRPr="00302BC3">
        <w:rPr>
          <w:rFonts w:ascii="Times New Roman" w:eastAsia="Times New Roman" w:hAnsi="Times New Roman" w:cs="Times New Roman"/>
          <w:kern w:val="0"/>
          <w:lang w:val="uk-UA"/>
          <w14:ligatures w14:val="none"/>
        </w:rPr>
        <w:t xml:space="preserve"> рішення </w:t>
      </w:r>
      <w:r w:rsidR="00A14B77" w:rsidRPr="00302BC3">
        <w:rPr>
          <w:rFonts w:ascii="Times New Roman" w:eastAsia="Times New Roman" w:hAnsi="Times New Roman" w:cs="Times New Roman"/>
          <w:kern w:val="0"/>
          <w:lang w:val="uk-UA"/>
          <w14:ligatures w14:val="none"/>
        </w:rPr>
        <w:t>Нікопольської міської ради</w:t>
      </w:r>
      <w:r w:rsidRPr="00302BC3">
        <w:rPr>
          <w:rFonts w:ascii="Times New Roman" w:eastAsia="Times New Roman" w:hAnsi="Times New Roman" w:cs="Times New Roman"/>
          <w:kern w:val="0"/>
          <w:lang w:val="uk-UA"/>
          <w14:ligatures w14:val="none"/>
        </w:rPr>
        <w:t xml:space="preserve"> «</w:t>
      </w:r>
      <w:r w:rsidR="00A14B77" w:rsidRPr="00302BC3">
        <w:rPr>
          <w:rFonts w:ascii="Times New Roman" w:eastAsia="Times New Roman" w:hAnsi="Times New Roman" w:cs="Times New Roman"/>
          <w:color w:val="333333"/>
          <w:bdr w:val="none" w:sz="0" w:space="0" w:color="auto" w:frame="1"/>
          <w:lang w:val="uk-UA"/>
        </w:rPr>
        <w:t xml:space="preserve">Про затвердження </w:t>
      </w:r>
      <w:r w:rsidR="00A14B77" w:rsidRPr="00302BC3">
        <w:rPr>
          <w:rFonts w:ascii="Times New Roman" w:hAnsi="Times New Roman" w:cs="Times New Roman"/>
          <w:lang w:val="uk-UA"/>
        </w:rPr>
        <w:t>Правил благоустрою міста Нікополя Нікопольського району Дніпропетровської області</w:t>
      </w:r>
      <w:r w:rsidRPr="00302BC3">
        <w:rPr>
          <w:rFonts w:ascii="Times New Roman" w:eastAsia="Times New Roman" w:hAnsi="Times New Roman" w:cs="Times New Roman"/>
          <w:kern w:val="0"/>
          <w:lang w:val="uk-UA"/>
          <w14:ligatures w14:val="none"/>
        </w:rPr>
        <w:t xml:space="preserve">» та аналіз регуляторного впливу до </w:t>
      </w:r>
      <w:proofErr w:type="spellStart"/>
      <w:r w:rsidRPr="00302BC3">
        <w:rPr>
          <w:rFonts w:ascii="Times New Roman" w:eastAsia="Times New Roman" w:hAnsi="Times New Roman" w:cs="Times New Roman"/>
          <w:kern w:val="0"/>
          <w:lang w:val="uk-UA"/>
          <w14:ligatures w14:val="none"/>
        </w:rPr>
        <w:t>проєкту</w:t>
      </w:r>
      <w:proofErr w:type="spellEnd"/>
      <w:r w:rsidRPr="00302BC3">
        <w:rPr>
          <w:rFonts w:ascii="Times New Roman" w:eastAsia="Times New Roman" w:hAnsi="Times New Roman" w:cs="Times New Roman"/>
          <w:kern w:val="0"/>
          <w:lang w:val="uk-UA"/>
          <w14:ligatures w14:val="none"/>
        </w:rPr>
        <w:t xml:space="preserve"> рішення з метою отримання зауважень та пропозицій;</w:t>
      </w:r>
    </w:p>
    <w:p w14:paraId="3B8B98CD" w14:textId="1451A894"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затверд</w:t>
      </w:r>
      <w:r w:rsidR="00F93E1B" w:rsidRPr="00302BC3">
        <w:rPr>
          <w:rFonts w:ascii="Times New Roman" w:eastAsia="Times New Roman" w:hAnsi="Times New Roman" w:cs="Times New Roman"/>
          <w:kern w:val="0"/>
          <w:lang w:val="uk-UA"/>
          <w14:ligatures w14:val="none"/>
        </w:rPr>
        <w:t>ити</w:t>
      </w:r>
      <w:r w:rsidRPr="00302BC3">
        <w:rPr>
          <w:rFonts w:ascii="Times New Roman" w:eastAsia="Times New Roman" w:hAnsi="Times New Roman" w:cs="Times New Roman"/>
          <w:kern w:val="0"/>
          <w:lang w:val="uk-UA"/>
          <w14:ligatures w14:val="none"/>
        </w:rPr>
        <w:t xml:space="preserve"> </w:t>
      </w:r>
      <w:proofErr w:type="spellStart"/>
      <w:r w:rsidRPr="00302BC3">
        <w:rPr>
          <w:rFonts w:ascii="Times New Roman" w:eastAsia="Times New Roman" w:hAnsi="Times New Roman" w:cs="Times New Roman"/>
          <w:kern w:val="0"/>
          <w:lang w:val="uk-UA"/>
          <w14:ligatures w14:val="none"/>
        </w:rPr>
        <w:t>проєкт</w:t>
      </w:r>
      <w:proofErr w:type="spellEnd"/>
      <w:r w:rsidRPr="00302BC3">
        <w:rPr>
          <w:rFonts w:ascii="Times New Roman" w:eastAsia="Times New Roman" w:hAnsi="Times New Roman" w:cs="Times New Roman"/>
          <w:kern w:val="0"/>
          <w:lang w:val="uk-UA"/>
          <w14:ligatures w14:val="none"/>
        </w:rPr>
        <w:t xml:space="preserve"> рішення регуляторного акта «</w:t>
      </w:r>
      <w:r w:rsidR="00A14B77" w:rsidRPr="00302BC3">
        <w:rPr>
          <w:rFonts w:ascii="Times New Roman" w:eastAsia="Times New Roman" w:hAnsi="Times New Roman" w:cs="Times New Roman"/>
          <w:color w:val="333333"/>
          <w:bdr w:val="none" w:sz="0" w:space="0" w:color="auto" w:frame="1"/>
          <w:lang w:val="uk-UA"/>
        </w:rPr>
        <w:t xml:space="preserve">Про затвердження </w:t>
      </w:r>
      <w:r w:rsidR="00A14B77" w:rsidRPr="00302BC3">
        <w:rPr>
          <w:rFonts w:ascii="Times New Roman" w:hAnsi="Times New Roman" w:cs="Times New Roman"/>
          <w:lang w:val="uk-UA"/>
        </w:rPr>
        <w:t>Правил благоустрою міста Нікополя Нікопольського району Дніпропетровської області</w:t>
      </w:r>
      <w:r w:rsidRPr="00302BC3">
        <w:rPr>
          <w:rFonts w:ascii="Times New Roman" w:eastAsia="Times New Roman" w:hAnsi="Times New Roman" w:cs="Times New Roman"/>
          <w:kern w:val="0"/>
          <w:lang w:val="uk-UA"/>
          <w14:ligatures w14:val="none"/>
        </w:rPr>
        <w:t xml:space="preserve">» на засіданні </w:t>
      </w:r>
      <w:r w:rsidR="00A14B77" w:rsidRPr="00302BC3">
        <w:rPr>
          <w:rFonts w:ascii="Times New Roman" w:eastAsia="Times New Roman" w:hAnsi="Times New Roman" w:cs="Times New Roman"/>
          <w:kern w:val="0"/>
          <w:lang w:val="uk-UA"/>
          <w14:ligatures w14:val="none"/>
        </w:rPr>
        <w:t>міської</w:t>
      </w:r>
      <w:r w:rsidRPr="00302BC3">
        <w:rPr>
          <w:rFonts w:ascii="Times New Roman" w:eastAsia="Times New Roman" w:hAnsi="Times New Roman" w:cs="Times New Roman"/>
          <w:kern w:val="0"/>
          <w:lang w:val="uk-UA"/>
          <w14:ligatures w14:val="none"/>
        </w:rPr>
        <w:t xml:space="preserve"> ради;</w:t>
      </w:r>
    </w:p>
    <w:p w14:paraId="7571D061" w14:textId="2BCF54D4"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оприлюдн</w:t>
      </w:r>
      <w:r w:rsidR="00F93E1B" w:rsidRPr="00302BC3">
        <w:rPr>
          <w:rFonts w:ascii="Times New Roman" w:eastAsia="Times New Roman" w:hAnsi="Times New Roman" w:cs="Times New Roman"/>
          <w:kern w:val="0"/>
          <w:lang w:val="uk-UA"/>
          <w14:ligatures w14:val="none"/>
        </w:rPr>
        <w:t>ити</w:t>
      </w:r>
      <w:r w:rsidRPr="00302BC3">
        <w:rPr>
          <w:rFonts w:ascii="Times New Roman" w:eastAsia="Times New Roman" w:hAnsi="Times New Roman" w:cs="Times New Roman"/>
          <w:kern w:val="0"/>
          <w:lang w:val="uk-UA"/>
          <w14:ligatures w14:val="none"/>
        </w:rPr>
        <w:t xml:space="preserve"> прийнят</w:t>
      </w:r>
      <w:r w:rsidR="00F93E1B" w:rsidRPr="00302BC3">
        <w:rPr>
          <w:rFonts w:ascii="Times New Roman" w:eastAsia="Times New Roman" w:hAnsi="Times New Roman" w:cs="Times New Roman"/>
          <w:kern w:val="0"/>
          <w:lang w:val="uk-UA"/>
          <w14:ligatures w14:val="none"/>
        </w:rPr>
        <w:t>е</w:t>
      </w:r>
      <w:r w:rsidRPr="00302BC3">
        <w:rPr>
          <w:rFonts w:ascii="Times New Roman" w:eastAsia="Times New Roman" w:hAnsi="Times New Roman" w:cs="Times New Roman"/>
          <w:kern w:val="0"/>
          <w:lang w:val="uk-UA"/>
          <w14:ligatures w14:val="none"/>
        </w:rPr>
        <w:t xml:space="preserve"> рішення у встановленому законодавством порядку;</w:t>
      </w:r>
    </w:p>
    <w:p w14:paraId="2A540643" w14:textId="2174EA7D"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 </w:t>
      </w:r>
      <w:r w:rsidR="00B1014E" w:rsidRPr="00302BC3">
        <w:rPr>
          <w:rFonts w:ascii="Times New Roman" w:eastAsia="Times New Roman" w:hAnsi="Times New Roman" w:cs="Times New Roman"/>
          <w:kern w:val="0"/>
          <w:lang w:val="uk-UA"/>
          <w14:ligatures w14:val="none"/>
        </w:rPr>
        <w:t>проводити</w:t>
      </w:r>
      <w:r w:rsidRPr="00302BC3">
        <w:rPr>
          <w:rFonts w:ascii="Times New Roman" w:eastAsia="Times New Roman" w:hAnsi="Times New Roman" w:cs="Times New Roman"/>
          <w:kern w:val="0"/>
          <w:lang w:val="uk-UA"/>
          <w14:ligatures w14:val="none"/>
        </w:rPr>
        <w:t xml:space="preserve"> заход</w:t>
      </w:r>
      <w:r w:rsidR="00F93E1B" w:rsidRPr="00302BC3">
        <w:rPr>
          <w:rFonts w:ascii="Times New Roman" w:eastAsia="Times New Roman" w:hAnsi="Times New Roman" w:cs="Times New Roman"/>
          <w:kern w:val="0"/>
          <w:lang w:val="uk-UA"/>
          <w14:ligatures w14:val="none"/>
        </w:rPr>
        <w:t>и</w:t>
      </w:r>
      <w:r w:rsidRPr="00302BC3">
        <w:rPr>
          <w:rFonts w:ascii="Times New Roman" w:eastAsia="Times New Roman" w:hAnsi="Times New Roman" w:cs="Times New Roman"/>
          <w:kern w:val="0"/>
          <w:lang w:val="uk-UA"/>
          <w14:ligatures w14:val="none"/>
        </w:rPr>
        <w:t xml:space="preserve"> з відстеження результативності прийнятого рішення.</w:t>
      </w:r>
    </w:p>
    <w:p w14:paraId="3DA16AB9" w14:textId="74880B4D" w:rsidR="00DD00BC"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Запропонований механізм дії </w:t>
      </w:r>
      <w:proofErr w:type="spellStart"/>
      <w:r w:rsidRPr="00302BC3">
        <w:rPr>
          <w:rFonts w:ascii="Times New Roman" w:eastAsia="Times New Roman" w:hAnsi="Times New Roman" w:cs="Times New Roman"/>
          <w:kern w:val="0"/>
          <w:lang w:val="uk-UA"/>
          <w14:ligatures w14:val="none"/>
        </w:rPr>
        <w:t>проєкту</w:t>
      </w:r>
      <w:proofErr w:type="spellEnd"/>
      <w:r w:rsidRPr="00302BC3">
        <w:rPr>
          <w:rFonts w:ascii="Times New Roman" w:eastAsia="Times New Roman" w:hAnsi="Times New Roman" w:cs="Times New Roman"/>
          <w:kern w:val="0"/>
          <w:lang w:val="uk-UA"/>
          <w14:ligatures w14:val="none"/>
        </w:rPr>
        <w:t xml:space="preserve"> регуляторного акта відповідає принципам державної регуляторної політики, а саме: доцільності, адекватності, ефективності, прозорості, передбачуваності, збалансованості.</w:t>
      </w:r>
    </w:p>
    <w:p w14:paraId="24860B00" w14:textId="77777777" w:rsidR="00B1014E" w:rsidRPr="00302BC3" w:rsidRDefault="00B1014E"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p>
    <w:p w14:paraId="128CEF76" w14:textId="1F2AAE85" w:rsidR="00A6428F" w:rsidRDefault="00B1014E"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 xml:space="preserve">VI. </w:t>
      </w:r>
      <w:r w:rsidR="00A6428F" w:rsidRPr="00302BC3">
        <w:rPr>
          <w:rFonts w:ascii="Times New Roman" w:eastAsia="Times New Roman" w:hAnsi="Times New Roman" w:cs="Times New Roman"/>
          <w:b/>
          <w:bCs/>
          <w:kern w:val="0"/>
          <w:lang w:val="uk-UA"/>
          <w14:ligatures w14:val="none"/>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r w:rsidR="00DD00BC" w:rsidRPr="00302BC3">
        <w:rPr>
          <w:rFonts w:ascii="Times New Roman" w:eastAsia="Times New Roman" w:hAnsi="Times New Roman" w:cs="Times New Roman"/>
          <w:b/>
          <w:bCs/>
          <w:kern w:val="0"/>
          <w:lang w:val="uk-UA"/>
          <w14:ligatures w14:val="none"/>
        </w:rPr>
        <w:t>.</w:t>
      </w:r>
    </w:p>
    <w:p w14:paraId="4375F41D" w14:textId="1F22E789" w:rsidR="006C0278" w:rsidRDefault="006C0278" w:rsidP="00047E3E">
      <w:pPr>
        <w:shd w:val="clear" w:color="auto" w:fill="FFFFFF"/>
        <w:spacing w:after="0" w:line="240" w:lineRule="auto"/>
        <w:jc w:val="center"/>
        <w:rPr>
          <w:rFonts w:ascii="Times New Roman" w:eastAsia="Times New Roman" w:hAnsi="Times New Roman" w:cs="Times New Roman"/>
          <w:kern w:val="0"/>
          <w:lang w:val="uk-UA"/>
          <w14:ligatures w14:val="none"/>
        </w:rPr>
      </w:pPr>
    </w:p>
    <w:p w14:paraId="06794367" w14:textId="487AEE64" w:rsidR="004E6219" w:rsidRPr="00801CDA" w:rsidRDefault="006C0278" w:rsidP="00801CDA">
      <w:pPr>
        <w:shd w:val="clear" w:color="auto" w:fill="FFFFFF"/>
        <w:spacing w:after="0" w:line="240"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lastRenderedPageBreak/>
        <w:tab/>
      </w:r>
      <w:r w:rsidR="00C516B2">
        <w:rPr>
          <w:rFonts w:ascii="Times New Roman" w:eastAsia="Times New Roman" w:hAnsi="Times New Roman" w:cs="Times New Roman"/>
          <w:kern w:val="0"/>
          <w:lang w:val="uk-UA"/>
          <w14:ligatures w14:val="none"/>
        </w:rPr>
        <w:t xml:space="preserve">Прийняття цього регуляторного акту забезпечить достатні умови для реалізації прав та виконання обов’язків суб’єктами у сфері благоустрою міста. </w:t>
      </w:r>
    </w:p>
    <w:p w14:paraId="7E5C8A7B" w14:textId="67341153" w:rsidR="004E6219" w:rsidRPr="00801CDA" w:rsidRDefault="004E6219" w:rsidP="00801CDA">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801CDA">
        <w:rPr>
          <w:rFonts w:ascii="Times New Roman" w:eastAsia="Times New Roman" w:hAnsi="Times New Roman" w:cs="Times New Roman"/>
          <w:kern w:val="0"/>
          <w:lang w:val="uk-UA"/>
          <w14:ligatures w14:val="none"/>
        </w:rPr>
        <w:t>Питома вага суб'єктів малого підприємництва у загальній кількості суб'єктів господарювання, на яких по</w:t>
      </w:r>
      <w:r w:rsidR="00801CDA">
        <w:rPr>
          <w:rFonts w:ascii="Times New Roman" w:eastAsia="Times New Roman" w:hAnsi="Times New Roman" w:cs="Times New Roman"/>
          <w:kern w:val="0"/>
          <w:lang w:val="uk-UA"/>
          <w14:ligatures w14:val="none"/>
        </w:rPr>
        <w:t>ширюється регулювання, складає 75,7</w:t>
      </w:r>
      <w:r w:rsidRPr="00801CDA">
        <w:rPr>
          <w:rFonts w:ascii="Times New Roman" w:eastAsia="Times New Roman" w:hAnsi="Times New Roman" w:cs="Times New Roman"/>
          <w:kern w:val="0"/>
          <w:lang w:val="uk-UA"/>
          <w14:ligatures w14:val="none"/>
        </w:rPr>
        <w:t xml:space="preserve"> %.</w:t>
      </w:r>
    </w:p>
    <w:p w14:paraId="751B8342" w14:textId="32193263" w:rsidR="004E6219" w:rsidRPr="00801CDA" w:rsidRDefault="004E6219" w:rsidP="004E6219">
      <w:pPr>
        <w:shd w:val="clear" w:color="auto" w:fill="FFFFFF"/>
        <w:spacing w:after="0" w:line="240" w:lineRule="auto"/>
        <w:jc w:val="both"/>
        <w:rPr>
          <w:rFonts w:ascii="Times New Roman" w:eastAsia="Times New Roman" w:hAnsi="Times New Roman" w:cs="Times New Roman"/>
          <w:kern w:val="0"/>
          <w:lang w:val="uk-UA"/>
          <w14:ligatures w14:val="none"/>
        </w:rPr>
      </w:pPr>
      <w:r w:rsidRPr="00801CDA">
        <w:rPr>
          <w:rFonts w:ascii="Times New Roman" w:eastAsia="Times New Roman" w:hAnsi="Times New Roman" w:cs="Times New Roman"/>
          <w:kern w:val="0"/>
          <w:lang w:val="uk-UA"/>
          <w14:ligatures w14:val="none"/>
        </w:rPr>
        <w:t>Розрахунок витрат на запровадження державного регулювання для суб'єктів малого підприємництва (М-Тест) додається.</w:t>
      </w:r>
    </w:p>
    <w:p w14:paraId="0BAEBD8F" w14:textId="49AAD643" w:rsidR="00683120" w:rsidRPr="00801CDA" w:rsidRDefault="00683120" w:rsidP="004E6219">
      <w:pPr>
        <w:shd w:val="clear" w:color="auto" w:fill="FFFFFF"/>
        <w:spacing w:after="0" w:line="240" w:lineRule="auto"/>
        <w:jc w:val="both"/>
        <w:rPr>
          <w:rFonts w:ascii="Times New Roman" w:eastAsia="Times New Roman" w:hAnsi="Times New Roman" w:cs="Times New Roman"/>
          <w:kern w:val="0"/>
          <w:lang w:val="uk-UA"/>
          <w14:ligatures w14:val="none"/>
        </w:rPr>
      </w:pPr>
    </w:p>
    <w:p w14:paraId="43CB38F1" w14:textId="607BAFCE" w:rsidR="00A6428F" w:rsidRPr="00302BC3" w:rsidRDefault="00A6428F"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ТЕСТ малого підприємництва (М-Тест)</w:t>
      </w:r>
    </w:p>
    <w:p w14:paraId="664B22DE" w14:textId="77777777" w:rsidR="004B36C8" w:rsidRPr="00015465" w:rsidRDefault="004B36C8" w:rsidP="00047E3E">
      <w:pPr>
        <w:shd w:val="clear" w:color="auto" w:fill="FFFFFF"/>
        <w:spacing w:after="0" w:line="240" w:lineRule="auto"/>
        <w:jc w:val="center"/>
        <w:rPr>
          <w:rFonts w:ascii="Times New Roman" w:eastAsia="Times New Roman" w:hAnsi="Times New Roman" w:cs="Times New Roman"/>
          <w:kern w:val="0"/>
          <w:sz w:val="12"/>
          <w:szCs w:val="12"/>
          <w:lang w:val="uk-UA"/>
          <w14:ligatures w14:val="none"/>
        </w:rPr>
      </w:pPr>
    </w:p>
    <w:p w14:paraId="66543C6E" w14:textId="6E21C6F4" w:rsidR="00A6428F" w:rsidRPr="00302BC3" w:rsidRDefault="00A14B77"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1. </w:t>
      </w:r>
      <w:r w:rsidR="00A6428F" w:rsidRPr="00302BC3">
        <w:rPr>
          <w:rFonts w:ascii="Times New Roman" w:eastAsia="Times New Roman" w:hAnsi="Times New Roman" w:cs="Times New Roman"/>
          <w:b/>
          <w:bCs/>
          <w:kern w:val="0"/>
          <w:lang w:val="uk-UA"/>
          <w14:ligatures w14:val="none"/>
        </w:rPr>
        <w:t>Консультації з представниками мікро- та малого підприємництва щодо оцінки впливу регулювання</w:t>
      </w:r>
    </w:p>
    <w:p w14:paraId="489F41B8" w14:textId="239ED651" w:rsidR="00A6428F" w:rsidRPr="00B37337" w:rsidRDefault="00A6428F" w:rsidP="00E2640B">
      <w:pPr>
        <w:shd w:val="clear" w:color="auto" w:fill="FFFFFF"/>
        <w:spacing w:after="0" w:line="240" w:lineRule="auto"/>
        <w:ind w:firstLine="720"/>
        <w:jc w:val="both"/>
        <w:rPr>
          <w:rFonts w:ascii="Times New Roman" w:eastAsia="Times New Roman" w:hAnsi="Times New Roman" w:cs="Times New Roman"/>
          <w:color w:val="FF0000"/>
          <w:kern w:val="0"/>
          <w:lang w:val="uk-UA"/>
          <w14:ligatures w14:val="none"/>
        </w:rPr>
      </w:pPr>
      <w:r w:rsidRPr="00302BC3">
        <w:rPr>
          <w:rFonts w:ascii="Times New Roman" w:eastAsia="Times New Roman" w:hAnsi="Times New Roman" w:cs="Times New Roman"/>
          <w:kern w:val="0"/>
          <w:lang w:val="uk-UA"/>
          <w14:ligatures w14:val="none"/>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w:t>
      </w:r>
      <w:r w:rsidRPr="00186664">
        <w:rPr>
          <w:rFonts w:ascii="Times New Roman" w:eastAsia="Times New Roman" w:hAnsi="Times New Roman" w:cs="Times New Roman"/>
          <w:kern w:val="0"/>
          <w:lang w:val="uk-UA"/>
          <w14:ligatures w14:val="none"/>
        </w:rPr>
        <w:t>розробником у період з 0</w:t>
      </w:r>
      <w:r w:rsidR="00A14B77" w:rsidRPr="00186664">
        <w:rPr>
          <w:rFonts w:ascii="Times New Roman" w:eastAsia="Times New Roman" w:hAnsi="Times New Roman" w:cs="Times New Roman"/>
          <w:kern w:val="0"/>
          <w:lang w:val="uk-UA"/>
          <w14:ligatures w14:val="none"/>
        </w:rPr>
        <w:t>7</w:t>
      </w:r>
      <w:r w:rsidRPr="00186664">
        <w:rPr>
          <w:rFonts w:ascii="Times New Roman" w:eastAsia="Times New Roman" w:hAnsi="Times New Roman" w:cs="Times New Roman"/>
          <w:kern w:val="0"/>
          <w:lang w:val="uk-UA"/>
          <w14:ligatures w14:val="none"/>
        </w:rPr>
        <w:t xml:space="preserve"> </w:t>
      </w:r>
      <w:r w:rsidR="00A14B77" w:rsidRPr="00186664">
        <w:rPr>
          <w:rFonts w:ascii="Times New Roman" w:eastAsia="Times New Roman" w:hAnsi="Times New Roman" w:cs="Times New Roman"/>
          <w:kern w:val="0"/>
          <w:lang w:val="uk-UA"/>
          <w14:ligatures w14:val="none"/>
        </w:rPr>
        <w:t>березня</w:t>
      </w:r>
      <w:r w:rsidRPr="00186664">
        <w:rPr>
          <w:rFonts w:ascii="Times New Roman" w:eastAsia="Times New Roman" w:hAnsi="Times New Roman" w:cs="Times New Roman"/>
          <w:kern w:val="0"/>
          <w:lang w:val="uk-UA"/>
          <w14:ligatures w14:val="none"/>
        </w:rPr>
        <w:t xml:space="preserve"> 2023 року до </w:t>
      </w:r>
      <w:r w:rsidR="00A14B77" w:rsidRPr="00186664">
        <w:rPr>
          <w:rFonts w:ascii="Times New Roman" w:eastAsia="Times New Roman" w:hAnsi="Times New Roman" w:cs="Times New Roman"/>
          <w:kern w:val="0"/>
          <w:lang w:val="uk-UA"/>
          <w14:ligatures w14:val="none"/>
        </w:rPr>
        <w:t>07</w:t>
      </w:r>
      <w:r w:rsidRPr="00186664">
        <w:rPr>
          <w:rFonts w:ascii="Times New Roman" w:eastAsia="Times New Roman" w:hAnsi="Times New Roman" w:cs="Times New Roman"/>
          <w:kern w:val="0"/>
          <w:lang w:val="uk-UA"/>
          <w14:ligatures w14:val="none"/>
        </w:rPr>
        <w:t xml:space="preserve"> </w:t>
      </w:r>
      <w:r w:rsidR="00A14B77" w:rsidRPr="00186664">
        <w:rPr>
          <w:rFonts w:ascii="Times New Roman" w:eastAsia="Times New Roman" w:hAnsi="Times New Roman" w:cs="Times New Roman"/>
          <w:kern w:val="0"/>
          <w:lang w:val="uk-UA"/>
          <w14:ligatures w14:val="none"/>
        </w:rPr>
        <w:t>квітня</w:t>
      </w:r>
      <w:r w:rsidRPr="00186664">
        <w:rPr>
          <w:rFonts w:ascii="Times New Roman" w:eastAsia="Times New Roman" w:hAnsi="Times New Roman" w:cs="Times New Roman"/>
          <w:kern w:val="0"/>
          <w:lang w:val="uk-UA"/>
          <w14:ligatures w14:val="none"/>
        </w:rPr>
        <w:t xml:space="preserve"> 2023 року</w:t>
      </w:r>
      <w:r w:rsidR="00801CDA" w:rsidRPr="00186664">
        <w:rPr>
          <w:rFonts w:ascii="Times New Roman" w:eastAsia="Times New Roman" w:hAnsi="Times New Roman" w:cs="Times New Roman"/>
          <w:kern w:val="0"/>
          <w:lang w:val="uk-UA"/>
          <w14:ligatures w14:val="none"/>
        </w:rPr>
        <w:t>,</w:t>
      </w:r>
      <w:r w:rsidR="006C0278" w:rsidRPr="00186664">
        <w:rPr>
          <w:rFonts w:ascii="Times New Roman" w:eastAsia="Times New Roman" w:hAnsi="Times New Roman" w:cs="Times New Roman"/>
          <w:kern w:val="0"/>
          <w:lang w:val="uk-UA"/>
          <w14:ligatures w14:val="none"/>
        </w:rPr>
        <w:t xml:space="preserve"> та з </w:t>
      </w:r>
      <w:r w:rsidR="006C0278" w:rsidRPr="00186664">
        <w:rPr>
          <w:rFonts w:ascii="Times New Roman" w:hAnsi="Times New Roman" w:cs="Times New Roman"/>
          <w:lang w:val="uk-UA"/>
        </w:rPr>
        <w:t xml:space="preserve">10 </w:t>
      </w:r>
      <w:r w:rsidR="009A2507" w:rsidRPr="00186664">
        <w:rPr>
          <w:rFonts w:ascii="Times New Roman" w:hAnsi="Times New Roman" w:cs="Times New Roman"/>
          <w:lang w:val="uk-UA"/>
        </w:rPr>
        <w:t xml:space="preserve">травня 2023 року </w:t>
      </w:r>
      <w:r w:rsidR="006C0278" w:rsidRPr="00186664">
        <w:rPr>
          <w:rFonts w:ascii="Times New Roman" w:hAnsi="Times New Roman" w:cs="Times New Roman"/>
          <w:lang w:val="uk-UA"/>
        </w:rPr>
        <w:t>до 24 травня 2023 року</w:t>
      </w:r>
      <w:r w:rsidR="00801CDA" w:rsidRPr="00186664">
        <w:rPr>
          <w:rFonts w:ascii="Times New Roman" w:hAnsi="Times New Roman" w:cs="Times New Roman"/>
          <w:lang w:val="uk-UA"/>
        </w:rPr>
        <w:t>.</w:t>
      </w:r>
    </w:p>
    <w:p w14:paraId="5714D0CC" w14:textId="77777777" w:rsidR="00F602F4" w:rsidRPr="00302BC3" w:rsidRDefault="00F602F4" w:rsidP="00047E3E">
      <w:pPr>
        <w:shd w:val="clear" w:color="auto" w:fill="FFFFFF"/>
        <w:spacing w:after="0" w:line="240" w:lineRule="auto"/>
        <w:jc w:val="both"/>
        <w:rPr>
          <w:rFonts w:ascii="Times New Roman" w:eastAsia="Times New Roman" w:hAnsi="Times New Roman" w:cs="Times New Roman"/>
          <w:kern w:val="0"/>
          <w:lang w:val="uk-UA"/>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3"/>
        <w:gridCol w:w="3595"/>
        <w:gridCol w:w="1843"/>
        <w:gridCol w:w="3537"/>
      </w:tblGrid>
      <w:tr w:rsidR="00A6428F" w:rsidRPr="00302BC3" w14:paraId="4ADCA710" w14:textId="77777777" w:rsidTr="009A2507">
        <w:tc>
          <w:tcPr>
            <w:tcW w:w="339" w:type="pct"/>
            <w:shd w:val="clear" w:color="auto" w:fill="FFFFFF"/>
            <w:tcMar>
              <w:top w:w="57" w:type="dxa"/>
              <w:left w:w="57" w:type="dxa"/>
              <w:bottom w:w="57" w:type="dxa"/>
              <w:right w:w="57" w:type="dxa"/>
            </w:tcMar>
            <w:hideMark/>
          </w:tcPr>
          <w:p w14:paraId="20A9100E" w14:textId="77777777"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w:t>
            </w:r>
          </w:p>
          <w:p w14:paraId="10D9A542" w14:textId="77777777"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з/п</w:t>
            </w:r>
          </w:p>
        </w:tc>
        <w:tc>
          <w:tcPr>
            <w:tcW w:w="1867" w:type="pct"/>
            <w:shd w:val="clear" w:color="auto" w:fill="FFFFFF"/>
            <w:tcMar>
              <w:top w:w="57" w:type="dxa"/>
              <w:left w:w="57" w:type="dxa"/>
              <w:bottom w:w="57" w:type="dxa"/>
              <w:right w:w="57" w:type="dxa"/>
            </w:tcMar>
            <w:hideMark/>
          </w:tcPr>
          <w:p w14:paraId="08A582FC" w14:textId="67E57F68"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Вид консультації</w:t>
            </w:r>
          </w:p>
        </w:tc>
        <w:tc>
          <w:tcPr>
            <w:tcW w:w="957" w:type="pct"/>
            <w:shd w:val="clear" w:color="auto" w:fill="FFFFFF"/>
            <w:tcMar>
              <w:top w:w="57" w:type="dxa"/>
              <w:left w:w="57" w:type="dxa"/>
              <w:bottom w:w="57" w:type="dxa"/>
              <w:right w:w="57" w:type="dxa"/>
            </w:tcMar>
            <w:hideMark/>
          </w:tcPr>
          <w:p w14:paraId="509EC541" w14:textId="77777777"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Кількість учасників консультацій, осіб</w:t>
            </w:r>
          </w:p>
        </w:tc>
        <w:tc>
          <w:tcPr>
            <w:tcW w:w="1837" w:type="pct"/>
            <w:shd w:val="clear" w:color="auto" w:fill="FFFFFF"/>
            <w:tcMar>
              <w:top w:w="57" w:type="dxa"/>
              <w:left w:w="57" w:type="dxa"/>
              <w:bottom w:w="57" w:type="dxa"/>
              <w:right w:w="57" w:type="dxa"/>
            </w:tcMar>
            <w:hideMark/>
          </w:tcPr>
          <w:p w14:paraId="760221EE" w14:textId="6A55B203" w:rsidR="00A6428F" w:rsidRPr="00B37337" w:rsidRDefault="00A6428F" w:rsidP="00B115A5">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Основні результати консультацій</w:t>
            </w:r>
          </w:p>
        </w:tc>
      </w:tr>
      <w:tr w:rsidR="00A6428F" w:rsidRPr="00302BC3" w14:paraId="7C903224" w14:textId="77777777" w:rsidTr="009A2507">
        <w:tc>
          <w:tcPr>
            <w:tcW w:w="339" w:type="pct"/>
            <w:shd w:val="clear" w:color="auto" w:fill="FFFFFF"/>
            <w:tcMar>
              <w:top w:w="57" w:type="dxa"/>
              <w:left w:w="57" w:type="dxa"/>
              <w:bottom w:w="57" w:type="dxa"/>
              <w:right w:w="57" w:type="dxa"/>
            </w:tcMar>
            <w:hideMark/>
          </w:tcPr>
          <w:p w14:paraId="34F23369" w14:textId="77777777" w:rsidR="00A6428F" w:rsidRPr="00302BC3" w:rsidRDefault="00A6428F"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p>
        </w:tc>
        <w:tc>
          <w:tcPr>
            <w:tcW w:w="1867" w:type="pct"/>
            <w:shd w:val="clear" w:color="auto" w:fill="FFFFFF"/>
            <w:tcMar>
              <w:top w:w="57" w:type="dxa"/>
              <w:left w:w="57" w:type="dxa"/>
              <w:bottom w:w="57" w:type="dxa"/>
              <w:right w:w="57" w:type="dxa"/>
            </w:tcMar>
            <w:hideMark/>
          </w:tcPr>
          <w:p w14:paraId="4AAB0D53" w14:textId="28CA530B" w:rsidR="00A6428F" w:rsidRPr="00302BC3" w:rsidRDefault="00B1014E" w:rsidP="00B115A5">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Н</w:t>
            </w:r>
            <w:r w:rsidR="009D7857" w:rsidRPr="00302BC3">
              <w:rPr>
                <w:rFonts w:ascii="Times New Roman" w:eastAsia="Times New Roman" w:hAnsi="Times New Roman" w:cs="Times New Roman"/>
                <w:kern w:val="0"/>
                <w:lang w:val="uk-UA"/>
                <w14:ligatures w14:val="none"/>
              </w:rPr>
              <w:t>аради з суб’єктами господарювання</w:t>
            </w:r>
          </w:p>
        </w:tc>
        <w:tc>
          <w:tcPr>
            <w:tcW w:w="957" w:type="pct"/>
            <w:shd w:val="clear" w:color="auto" w:fill="FFFFFF"/>
            <w:tcMar>
              <w:top w:w="57" w:type="dxa"/>
              <w:left w:w="57" w:type="dxa"/>
              <w:bottom w:w="57" w:type="dxa"/>
              <w:right w:w="57" w:type="dxa"/>
            </w:tcMar>
            <w:hideMark/>
          </w:tcPr>
          <w:p w14:paraId="1F2AFC40" w14:textId="28B53452" w:rsidR="00A6428F" w:rsidRPr="00302BC3" w:rsidRDefault="009D7857" w:rsidP="00B115A5">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25</w:t>
            </w:r>
            <w:bookmarkStart w:id="0" w:name="_GoBack"/>
            <w:bookmarkEnd w:id="0"/>
          </w:p>
        </w:tc>
        <w:tc>
          <w:tcPr>
            <w:tcW w:w="1837" w:type="pct"/>
            <w:shd w:val="clear" w:color="auto" w:fill="FFFFFF"/>
            <w:tcMar>
              <w:top w:w="57" w:type="dxa"/>
              <w:left w:w="57" w:type="dxa"/>
              <w:bottom w:w="57" w:type="dxa"/>
              <w:right w:w="57" w:type="dxa"/>
            </w:tcMar>
            <w:hideMark/>
          </w:tcPr>
          <w:p w14:paraId="4F1BE796" w14:textId="2BDD0B4D" w:rsidR="00A6428F" w:rsidRPr="00302BC3" w:rsidRDefault="009D7857"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Обговорено проблемні питання у сфері благоустрою територі</w:t>
            </w:r>
            <w:r w:rsidR="00B1014E" w:rsidRPr="00302BC3">
              <w:rPr>
                <w:rFonts w:ascii="Times New Roman" w:eastAsia="Times New Roman" w:hAnsi="Times New Roman" w:cs="Times New Roman"/>
                <w:kern w:val="0"/>
                <w:lang w:val="uk-UA"/>
                <w14:ligatures w14:val="none"/>
              </w:rPr>
              <w:t>ї</w:t>
            </w:r>
            <w:r w:rsidRPr="00302BC3">
              <w:rPr>
                <w:rFonts w:ascii="Times New Roman" w:eastAsia="Times New Roman" w:hAnsi="Times New Roman" w:cs="Times New Roman"/>
                <w:kern w:val="0"/>
                <w:lang w:val="uk-UA"/>
                <w14:ligatures w14:val="none"/>
              </w:rPr>
              <w:t xml:space="preserve"> та </w:t>
            </w:r>
            <w:r w:rsidR="00B1014E" w:rsidRPr="00302BC3">
              <w:rPr>
                <w:rFonts w:ascii="Times New Roman" w:eastAsia="Times New Roman" w:hAnsi="Times New Roman" w:cs="Times New Roman"/>
                <w:kern w:val="0"/>
                <w:lang w:val="uk-UA"/>
                <w14:ligatures w14:val="none"/>
              </w:rPr>
              <w:t>винайдено</w:t>
            </w:r>
            <w:r w:rsidRPr="00302BC3">
              <w:rPr>
                <w:rFonts w:ascii="Times New Roman" w:eastAsia="Times New Roman" w:hAnsi="Times New Roman" w:cs="Times New Roman"/>
                <w:kern w:val="0"/>
                <w:lang w:val="uk-UA"/>
                <w14:ligatures w14:val="none"/>
              </w:rPr>
              <w:t xml:space="preserve"> дієвих шляхів їх розв’язання</w:t>
            </w:r>
            <w:r w:rsidR="00186664">
              <w:rPr>
                <w:rFonts w:ascii="Times New Roman" w:eastAsia="Times New Roman" w:hAnsi="Times New Roman" w:cs="Times New Roman"/>
                <w:kern w:val="0"/>
                <w:lang w:val="uk-UA"/>
                <w14:ligatures w14:val="none"/>
              </w:rPr>
              <w:t>, з’ясовано часові та грошові витрати по виконанню вимог регуляторного акта</w:t>
            </w:r>
          </w:p>
        </w:tc>
      </w:tr>
      <w:tr w:rsidR="009A2507" w:rsidRPr="00302BC3" w14:paraId="750883B2" w14:textId="77777777" w:rsidTr="009A2507">
        <w:tc>
          <w:tcPr>
            <w:tcW w:w="339" w:type="pct"/>
            <w:shd w:val="clear" w:color="auto" w:fill="FFFFFF"/>
            <w:tcMar>
              <w:top w:w="57" w:type="dxa"/>
              <w:left w:w="57" w:type="dxa"/>
              <w:bottom w:w="57" w:type="dxa"/>
              <w:right w:w="57" w:type="dxa"/>
            </w:tcMar>
          </w:tcPr>
          <w:p w14:paraId="3F2FE5F9" w14:textId="62B13328" w:rsidR="009A2507" w:rsidRPr="00302BC3" w:rsidRDefault="009A2507" w:rsidP="00B115A5">
            <w:pPr>
              <w:spacing w:after="0" w:line="216"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2</w:t>
            </w:r>
          </w:p>
        </w:tc>
        <w:tc>
          <w:tcPr>
            <w:tcW w:w="1867" w:type="pct"/>
            <w:shd w:val="clear" w:color="auto" w:fill="FFFFFF"/>
            <w:tcMar>
              <w:top w:w="57" w:type="dxa"/>
              <w:left w:w="57" w:type="dxa"/>
              <w:bottom w:w="57" w:type="dxa"/>
              <w:right w:w="57" w:type="dxa"/>
            </w:tcMar>
          </w:tcPr>
          <w:p w14:paraId="2B966111" w14:textId="38E017D5" w:rsidR="009A2507" w:rsidRPr="00302BC3" w:rsidRDefault="009A2507" w:rsidP="009A2507">
            <w:pPr>
              <w:spacing w:after="0" w:line="216" w:lineRule="auto"/>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Розсилка суб’єктам господа</w:t>
            </w:r>
            <w:r w:rsidR="00186664">
              <w:rPr>
                <w:rFonts w:ascii="Times New Roman" w:eastAsia="Times New Roman" w:hAnsi="Times New Roman" w:cs="Times New Roman"/>
                <w:kern w:val="0"/>
                <w:lang w:val="uk-UA"/>
                <w14:ligatures w14:val="none"/>
              </w:rPr>
              <w:t xml:space="preserve">рювання на електронну пошту </w:t>
            </w:r>
            <w:proofErr w:type="spellStart"/>
            <w:r w:rsidR="00186664">
              <w:rPr>
                <w:rFonts w:ascii="Times New Roman" w:eastAsia="Times New Roman" w:hAnsi="Times New Roman" w:cs="Times New Roman"/>
                <w:kern w:val="0"/>
                <w:lang w:val="uk-UA"/>
                <w14:ligatures w14:val="none"/>
              </w:rPr>
              <w:t>проє</w:t>
            </w:r>
            <w:r>
              <w:rPr>
                <w:rFonts w:ascii="Times New Roman" w:eastAsia="Times New Roman" w:hAnsi="Times New Roman" w:cs="Times New Roman"/>
                <w:kern w:val="0"/>
                <w:lang w:val="uk-UA"/>
                <w14:ligatures w14:val="none"/>
              </w:rPr>
              <w:t>кту</w:t>
            </w:r>
            <w:proofErr w:type="spellEnd"/>
            <w:r>
              <w:rPr>
                <w:rFonts w:ascii="Times New Roman" w:eastAsia="Times New Roman" w:hAnsi="Times New Roman" w:cs="Times New Roman"/>
                <w:kern w:val="0"/>
                <w:lang w:val="uk-UA"/>
                <w14:ligatures w14:val="none"/>
              </w:rPr>
              <w:t xml:space="preserve"> Правил </w:t>
            </w:r>
            <w:r w:rsidRPr="009A2507">
              <w:rPr>
                <w:rFonts w:ascii="Times New Roman" w:eastAsia="Times New Roman" w:hAnsi="Times New Roman" w:cs="Times New Roman"/>
                <w:kern w:val="0"/>
                <w:lang w:val="uk-UA"/>
                <w14:ligatures w14:val="none"/>
              </w:rPr>
              <w:t>благоустрою міста Нікополя Нікопольського району Дніпропетровської області</w:t>
            </w:r>
          </w:p>
        </w:tc>
        <w:tc>
          <w:tcPr>
            <w:tcW w:w="957" w:type="pct"/>
            <w:shd w:val="clear" w:color="auto" w:fill="FFFFFF"/>
            <w:tcMar>
              <w:top w:w="57" w:type="dxa"/>
              <w:left w:w="57" w:type="dxa"/>
              <w:bottom w:w="57" w:type="dxa"/>
              <w:right w:w="57" w:type="dxa"/>
            </w:tcMar>
          </w:tcPr>
          <w:p w14:paraId="43169A53" w14:textId="026FE98E" w:rsidR="009A2507" w:rsidRPr="00302BC3" w:rsidRDefault="00B920E1" w:rsidP="00B115A5">
            <w:pPr>
              <w:spacing w:after="0"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75</w:t>
            </w:r>
          </w:p>
        </w:tc>
        <w:tc>
          <w:tcPr>
            <w:tcW w:w="1837" w:type="pct"/>
            <w:shd w:val="clear" w:color="auto" w:fill="FFFFFF"/>
            <w:tcMar>
              <w:top w:w="57" w:type="dxa"/>
              <w:left w:w="57" w:type="dxa"/>
              <w:bottom w:w="57" w:type="dxa"/>
              <w:right w:w="57" w:type="dxa"/>
            </w:tcMar>
          </w:tcPr>
          <w:p w14:paraId="552B3120" w14:textId="59E8DDF8" w:rsidR="009A2507" w:rsidRPr="00302BC3" w:rsidRDefault="00335258"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Зауважень та пропозицій не надходило</w:t>
            </w:r>
          </w:p>
        </w:tc>
      </w:tr>
      <w:tr w:rsidR="00A6428F" w:rsidRPr="00302BC3" w14:paraId="7E79A391" w14:textId="77777777" w:rsidTr="009A2507">
        <w:trPr>
          <w:trHeight w:val="670"/>
        </w:trPr>
        <w:tc>
          <w:tcPr>
            <w:tcW w:w="339" w:type="pct"/>
            <w:shd w:val="clear" w:color="auto" w:fill="FFFFFF"/>
            <w:tcMar>
              <w:top w:w="57" w:type="dxa"/>
              <w:left w:w="57" w:type="dxa"/>
              <w:bottom w:w="57" w:type="dxa"/>
              <w:right w:w="57" w:type="dxa"/>
            </w:tcMar>
            <w:hideMark/>
          </w:tcPr>
          <w:p w14:paraId="42E08850" w14:textId="392921B8" w:rsidR="00A6428F" w:rsidRPr="00302BC3" w:rsidRDefault="009A2507" w:rsidP="00B115A5">
            <w:pPr>
              <w:spacing w:after="0" w:line="216"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3</w:t>
            </w:r>
          </w:p>
        </w:tc>
        <w:tc>
          <w:tcPr>
            <w:tcW w:w="1867" w:type="pct"/>
            <w:shd w:val="clear" w:color="auto" w:fill="FFFFFF"/>
            <w:tcMar>
              <w:top w:w="57" w:type="dxa"/>
              <w:left w:w="57" w:type="dxa"/>
              <w:bottom w:w="57" w:type="dxa"/>
              <w:right w:w="57" w:type="dxa"/>
            </w:tcMar>
            <w:hideMark/>
          </w:tcPr>
          <w:p w14:paraId="3ADA3B02" w14:textId="71962D9A" w:rsidR="00A6428F" w:rsidRPr="00186664" w:rsidRDefault="00F602F4" w:rsidP="009A2507">
            <w:pPr>
              <w:spacing w:after="0" w:line="216" w:lineRule="auto"/>
              <w:rPr>
                <w:rFonts w:ascii="Times New Roman" w:eastAsia="Times New Roman" w:hAnsi="Times New Roman" w:cs="Times New Roman"/>
                <w:kern w:val="0"/>
                <w:lang w:val="uk-UA"/>
                <w14:ligatures w14:val="none"/>
              </w:rPr>
            </w:pPr>
            <w:r w:rsidRPr="00186664">
              <w:rPr>
                <w:rFonts w:ascii="Times New Roman" w:eastAsia="Times New Roman" w:hAnsi="Times New Roman" w:cs="Times New Roman"/>
                <w:kern w:val="0"/>
                <w:lang w:val="uk-UA"/>
                <w14:ligatures w14:val="none"/>
              </w:rPr>
              <w:t>Електронні к</w:t>
            </w:r>
            <w:r w:rsidR="00A6428F" w:rsidRPr="00186664">
              <w:rPr>
                <w:rFonts w:ascii="Times New Roman" w:eastAsia="Times New Roman" w:hAnsi="Times New Roman" w:cs="Times New Roman"/>
                <w:kern w:val="0"/>
                <w:lang w:val="uk-UA"/>
                <w14:ligatures w14:val="none"/>
              </w:rPr>
              <w:t>онсультації з громад</w:t>
            </w:r>
            <w:r w:rsidR="00B1014E" w:rsidRPr="00186664">
              <w:rPr>
                <w:rFonts w:ascii="Times New Roman" w:eastAsia="Times New Roman" w:hAnsi="Times New Roman" w:cs="Times New Roman"/>
                <w:kern w:val="0"/>
                <w:lang w:val="uk-UA"/>
                <w14:ligatures w14:val="none"/>
              </w:rPr>
              <w:t>ськістю</w:t>
            </w:r>
            <w:r w:rsidR="009A2507" w:rsidRPr="00186664">
              <w:rPr>
                <w:rFonts w:ascii="Times New Roman" w:eastAsia="Times New Roman" w:hAnsi="Times New Roman" w:cs="Times New Roman"/>
                <w:kern w:val="0"/>
                <w:lang w:val="uk-UA"/>
                <w14:ligatures w14:val="none"/>
              </w:rPr>
              <w:t xml:space="preserve"> (з 07 березня до                07 квітня 2023 року)</w:t>
            </w:r>
          </w:p>
        </w:tc>
        <w:tc>
          <w:tcPr>
            <w:tcW w:w="957" w:type="pct"/>
            <w:shd w:val="clear" w:color="auto" w:fill="FFFFFF"/>
            <w:tcMar>
              <w:top w:w="57" w:type="dxa"/>
              <w:left w:w="57" w:type="dxa"/>
              <w:bottom w:w="57" w:type="dxa"/>
              <w:right w:w="57" w:type="dxa"/>
            </w:tcMar>
            <w:hideMark/>
          </w:tcPr>
          <w:p w14:paraId="61167C50" w14:textId="52F7DD94" w:rsidR="00A6428F" w:rsidRPr="00186664" w:rsidRDefault="009A2507" w:rsidP="00B115A5">
            <w:pPr>
              <w:spacing w:after="0" w:line="216" w:lineRule="auto"/>
              <w:jc w:val="center"/>
              <w:rPr>
                <w:rFonts w:ascii="Times New Roman" w:eastAsia="Times New Roman" w:hAnsi="Times New Roman" w:cs="Times New Roman"/>
                <w:kern w:val="0"/>
                <w:lang w:val="uk-UA"/>
                <w14:ligatures w14:val="none"/>
              </w:rPr>
            </w:pPr>
            <w:r w:rsidRPr="00186664">
              <w:rPr>
                <w:rFonts w:ascii="Times New Roman" w:eastAsia="Times New Roman" w:hAnsi="Times New Roman" w:cs="Times New Roman"/>
                <w:kern w:val="0"/>
                <w:lang w:val="uk-UA"/>
                <w14:ligatures w14:val="none"/>
              </w:rPr>
              <w:t>317</w:t>
            </w:r>
          </w:p>
        </w:tc>
        <w:tc>
          <w:tcPr>
            <w:tcW w:w="1837" w:type="pct"/>
            <w:shd w:val="clear" w:color="auto" w:fill="FFFFFF"/>
            <w:tcMar>
              <w:top w:w="57" w:type="dxa"/>
              <w:left w:w="57" w:type="dxa"/>
              <w:bottom w:w="57" w:type="dxa"/>
              <w:right w:w="57" w:type="dxa"/>
            </w:tcMar>
            <w:hideMark/>
          </w:tcPr>
          <w:p w14:paraId="36ABF8EE" w14:textId="0B8EDED0" w:rsidR="00A6428F" w:rsidRPr="00302BC3" w:rsidRDefault="009D7857"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Зауважень та пропозицій не надходило</w:t>
            </w:r>
          </w:p>
        </w:tc>
      </w:tr>
      <w:tr w:rsidR="007C02EE" w:rsidRPr="00302BC3" w14:paraId="5DBC357F" w14:textId="77777777" w:rsidTr="009A2507">
        <w:trPr>
          <w:trHeight w:val="670"/>
        </w:trPr>
        <w:tc>
          <w:tcPr>
            <w:tcW w:w="339" w:type="pct"/>
            <w:shd w:val="clear" w:color="auto" w:fill="FFFFFF"/>
            <w:tcMar>
              <w:top w:w="57" w:type="dxa"/>
              <w:left w:w="57" w:type="dxa"/>
              <w:bottom w:w="57" w:type="dxa"/>
              <w:right w:w="57" w:type="dxa"/>
            </w:tcMar>
          </w:tcPr>
          <w:p w14:paraId="3D97CED2" w14:textId="4989A68E" w:rsidR="007C02EE" w:rsidRPr="00302BC3" w:rsidRDefault="009A2507" w:rsidP="00B115A5">
            <w:pPr>
              <w:spacing w:after="0" w:line="216"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4</w:t>
            </w:r>
          </w:p>
        </w:tc>
        <w:tc>
          <w:tcPr>
            <w:tcW w:w="1867" w:type="pct"/>
            <w:shd w:val="clear" w:color="auto" w:fill="FFFFFF"/>
            <w:tcMar>
              <w:top w:w="57" w:type="dxa"/>
              <w:left w:w="57" w:type="dxa"/>
              <w:bottom w:w="57" w:type="dxa"/>
              <w:right w:w="57" w:type="dxa"/>
            </w:tcMar>
          </w:tcPr>
          <w:p w14:paraId="03E613E7" w14:textId="048CBA7D" w:rsidR="007C02EE" w:rsidRPr="00186664" w:rsidRDefault="007C02EE" w:rsidP="00B115A5">
            <w:pPr>
              <w:spacing w:after="0" w:line="216" w:lineRule="auto"/>
              <w:rPr>
                <w:rFonts w:ascii="Times New Roman" w:eastAsia="Times New Roman" w:hAnsi="Times New Roman" w:cs="Times New Roman"/>
                <w:kern w:val="0"/>
                <w:lang w:val="uk-UA"/>
                <w14:ligatures w14:val="none"/>
              </w:rPr>
            </w:pPr>
            <w:r w:rsidRPr="00186664">
              <w:rPr>
                <w:rFonts w:ascii="Times New Roman" w:eastAsia="Times New Roman" w:hAnsi="Times New Roman" w:cs="Times New Roman"/>
                <w:kern w:val="0"/>
                <w:lang w:val="uk-UA"/>
                <w14:ligatures w14:val="none"/>
              </w:rPr>
              <w:t xml:space="preserve">Електронні консультації з громадськістю, щодо доопрацьованого </w:t>
            </w:r>
            <w:proofErr w:type="spellStart"/>
            <w:r w:rsidRPr="00186664">
              <w:rPr>
                <w:rFonts w:ascii="Times New Roman" w:eastAsia="Times New Roman" w:hAnsi="Times New Roman" w:cs="Times New Roman"/>
                <w:kern w:val="0"/>
                <w:lang w:val="uk-UA"/>
                <w14:ligatures w14:val="none"/>
              </w:rPr>
              <w:t>проєкту</w:t>
            </w:r>
            <w:proofErr w:type="spellEnd"/>
            <w:r w:rsidRPr="00186664">
              <w:rPr>
                <w:rFonts w:ascii="Times New Roman" w:eastAsia="Times New Roman" w:hAnsi="Times New Roman" w:cs="Times New Roman"/>
                <w:kern w:val="0"/>
                <w:lang w:val="uk-UA"/>
                <w14:ligatures w14:val="none"/>
              </w:rPr>
              <w:t xml:space="preserve"> рішення</w:t>
            </w:r>
            <w:r w:rsidR="009A2507" w:rsidRPr="00186664">
              <w:rPr>
                <w:rFonts w:ascii="Times New Roman" w:hAnsi="Times New Roman" w:cs="Times New Roman"/>
                <w:lang w:val="uk-UA"/>
              </w:rPr>
              <w:t xml:space="preserve">           (з 10 травня 2023 року до 24 травня 2023 року)</w:t>
            </w:r>
          </w:p>
        </w:tc>
        <w:tc>
          <w:tcPr>
            <w:tcW w:w="957" w:type="pct"/>
            <w:shd w:val="clear" w:color="auto" w:fill="FFFFFF"/>
            <w:tcMar>
              <w:top w:w="57" w:type="dxa"/>
              <w:left w:w="57" w:type="dxa"/>
              <w:bottom w:w="57" w:type="dxa"/>
              <w:right w:w="57" w:type="dxa"/>
            </w:tcMar>
          </w:tcPr>
          <w:p w14:paraId="2C962E94" w14:textId="23B5C9EB" w:rsidR="007C02EE" w:rsidRPr="00186664" w:rsidRDefault="009A2507" w:rsidP="009A2507">
            <w:pPr>
              <w:spacing w:after="0" w:line="216" w:lineRule="auto"/>
              <w:jc w:val="center"/>
              <w:rPr>
                <w:rFonts w:ascii="Times New Roman" w:eastAsia="Times New Roman" w:hAnsi="Times New Roman" w:cs="Times New Roman"/>
                <w:kern w:val="0"/>
                <w:lang w:val="uk-UA"/>
                <w14:ligatures w14:val="none"/>
              </w:rPr>
            </w:pPr>
            <w:r w:rsidRPr="00186664">
              <w:rPr>
                <w:rFonts w:ascii="Times New Roman" w:hAnsi="Times New Roman" w:cs="Times New Roman"/>
                <w:lang w:val="uk-UA"/>
              </w:rPr>
              <w:t>374</w:t>
            </w:r>
          </w:p>
        </w:tc>
        <w:tc>
          <w:tcPr>
            <w:tcW w:w="1837" w:type="pct"/>
            <w:shd w:val="clear" w:color="auto" w:fill="FFFFFF"/>
            <w:tcMar>
              <w:top w:w="57" w:type="dxa"/>
              <w:left w:w="57" w:type="dxa"/>
              <w:bottom w:w="57" w:type="dxa"/>
              <w:right w:w="57" w:type="dxa"/>
            </w:tcMar>
          </w:tcPr>
          <w:p w14:paraId="1885BD4F" w14:textId="717A38F0" w:rsidR="007C02EE" w:rsidRPr="00302BC3" w:rsidRDefault="007C02EE" w:rsidP="00B115A5">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Зауважень та пропозицій не надходило</w:t>
            </w:r>
          </w:p>
        </w:tc>
      </w:tr>
    </w:tbl>
    <w:p w14:paraId="3BA2CB63" w14:textId="77777777" w:rsidR="00DD00BC" w:rsidRPr="00302BC3" w:rsidRDefault="00DD00BC"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621788E3" w14:textId="77777777" w:rsidR="00840902" w:rsidRPr="00302BC3" w:rsidRDefault="00A14B77"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 xml:space="preserve">2. </w:t>
      </w:r>
      <w:r w:rsidR="00A6428F" w:rsidRPr="00302BC3">
        <w:rPr>
          <w:rFonts w:ascii="Times New Roman" w:eastAsia="Times New Roman" w:hAnsi="Times New Roman" w:cs="Times New Roman"/>
          <w:b/>
          <w:bCs/>
          <w:kern w:val="0"/>
          <w:lang w:val="uk-UA"/>
          <w14:ligatures w14:val="none"/>
        </w:rPr>
        <w:t>Вимірювання впливу регулювання на суб’єктів малого підприємництва</w:t>
      </w:r>
    </w:p>
    <w:p w14:paraId="52D63DCD" w14:textId="3BEB5D02"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(мікро- та малі)</w:t>
      </w:r>
    </w:p>
    <w:p w14:paraId="000DB4A6" w14:textId="1E14D54B" w:rsidR="00A6428F" w:rsidRPr="00302BC3" w:rsidRDefault="00A6428F" w:rsidP="00E2640B">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Кількість суб’єктів малого підприємництва, на яких поширюється регулювання:</w:t>
      </w:r>
      <w:r w:rsidR="006C574B" w:rsidRPr="00302BC3">
        <w:rPr>
          <w:rFonts w:ascii="Times New Roman" w:eastAsia="Times New Roman" w:hAnsi="Times New Roman" w:cs="Times New Roman"/>
          <w:kern w:val="0"/>
          <w:lang w:val="uk-UA"/>
          <w14:ligatures w14:val="none"/>
        </w:rPr>
        <w:t xml:space="preserve"> 4225</w:t>
      </w:r>
      <w:r w:rsidRPr="00302BC3">
        <w:rPr>
          <w:rFonts w:ascii="Times New Roman" w:eastAsia="Times New Roman" w:hAnsi="Times New Roman" w:cs="Times New Roman"/>
          <w:kern w:val="0"/>
          <w:lang w:val="uk-UA"/>
          <w14:ligatures w14:val="none"/>
        </w:rPr>
        <w:t xml:space="preserve">, у тому числі малого підприємництва – </w:t>
      </w:r>
      <w:r w:rsidR="006C574B" w:rsidRPr="00302BC3">
        <w:rPr>
          <w:rFonts w:ascii="Times New Roman" w:eastAsia="Times New Roman" w:hAnsi="Times New Roman" w:cs="Times New Roman"/>
          <w:bdr w:val="none" w:sz="0" w:space="0" w:color="auto" w:frame="1"/>
          <w:lang w:val="uk-UA"/>
        </w:rPr>
        <w:t>1005</w:t>
      </w:r>
      <w:r w:rsidRPr="00302BC3">
        <w:rPr>
          <w:rFonts w:ascii="Times New Roman" w:eastAsia="Times New Roman" w:hAnsi="Times New Roman" w:cs="Times New Roman"/>
          <w:kern w:val="0"/>
          <w:lang w:val="uk-UA"/>
          <w14:ligatures w14:val="none"/>
        </w:rPr>
        <w:t xml:space="preserve">, та </w:t>
      </w:r>
      <w:proofErr w:type="spellStart"/>
      <w:r w:rsidRPr="00302BC3">
        <w:rPr>
          <w:rFonts w:ascii="Times New Roman" w:eastAsia="Times New Roman" w:hAnsi="Times New Roman" w:cs="Times New Roman"/>
          <w:kern w:val="0"/>
          <w:lang w:val="uk-UA"/>
          <w14:ligatures w14:val="none"/>
        </w:rPr>
        <w:t>мікропідприємництва</w:t>
      </w:r>
      <w:proofErr w:type="spellEnd"/>
      <w:r w:rsidRPr="00302BC3">
        <w:rPr>
          <w:rFonts w:ascii="Times New Roman" w:eastAsia="Times New Roman" w:hAnsi="Times New Roman" w:cs="Times New Roman"/>
          <w:kern w:val="0"/>
          <w:lang w:val="uk-UA"/>
          <w14:ligatures w14:val="none"/>
        </w:rPr>
        <w:t xml:space="preserve"> – </w:t>
      </w:r>
      <w:r w:rsidR="006C574B" w:rsidRPr="00302BC3">
        <w:rPr>
          <w:rFonts w:ascii="Times New Roman" w:eastAsia="Times New Roman" w:hAnsi="Times New Roman" w:cs="Times New Roman"/>
          <w:bdr w:val="none" w:sz="0" w:space="0" w:color="auto" w:frame="1"/>
          <w:lang w:val="uk-UA"/>
        </w:rPr>
        <w:t>3220</w:t>
      </w:r>
      <w:r w:rsidRPr="00302BC3">
        <w:rPr>
          <w:rFonts w:ascii="Times New Roman" w:eastAsia="Times New Roman" w:hAnsi="Times New Roman" w:cs="Times New Roman"/>
          <w:kern w:val="0"/>
          <w:lang w:val="uk-UA"/>
          <w14:ligatures w14:val="none"/>
        </w:rPr>
        <w:t>.</w:t>
      </w:r>
    </w:p>
    <w:p w14:paraId="28D7E93F" w14:textId="3E68841C" w:rsidR="00A6428F" w:rsidRPr="00302BC3" w:rsidRDefault="00A6428F" w:rsidP="00E2640B">
      <w:pPr>
        <w:shd w:val="clear" w:color="auto" w:fill="FFFFFF"/>
        <w:spacing w:after="0" w:line="240" w:lineRule="auto"/>
        <w:ind w:firstLine="720"/>
        <w:jc w:val="both"/>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 xml:space="preserve">Питома вага суб’єктів малого підприємництва у загальній кількості суб’єктів господарювання, на яких проблема справляє вплив – </w:t>
      </w:r>
      <w:r w:rsidR="006C574B" w:rsidRPr="00302BC3">
        <w:rPr>
          <w:rFonts w:ascii="Times New Roman" w:eastAsia="Times New Roman" w:hAnsi="Times New Roman" w:cs="Times New Roman"/>
          <w:kern w:val="0"/>
          <w:lang w:val="uk-UA"/>
          <w14:ligatures w14:val="none"/>
        </w:rPr>
        <w:t>99,3</w:t>
      </w:r>
      <w:r w:rsidRPr="00302BC3">
        <w:rPr>
          <w:rFonts w:ascii="Times New Roman" w:eastAsia="Times New Roman" w:hAnsi="Times New Roman" w:cs="Times New Roman"/>
          <w:kern w:val="0"/>
          <w:lang w:val="uk-UA"/>
          <w14:ligatures w14:val="none"/>
        </w:rPr>
        <w:t>%   (відповідно до таблиці «Оцінка впливу на сферу інтересів суб’єктів господарювання» додатка 1 до Методики проведення аналізу впливу регуляторного акта).</w:t>
      </w:r>
      <w:r w:rsidRPr="00302BC3">
        <w:rPr>
          <w:rFonts w:ascii="Times New Roman" w:eastAsia="Times New Roman" w:hAnsi="Times New Roman" w:cs="Times New Roman"/>
          <w:b/>
          <w:bCs/>
          <w:kern w:val="0"/>
          <w:lang w:val="uk-UA"/>
          <w14:ligatures w14:val="none"/>
        </w:rPr>
        <w:t> </w:t>
      </w:r>
    </w:p>
    <w:p w14:paraId="4AA0FF69" w14:textId="1D7345CC" w:rsidR="006C574B" w:rsidRPr="00302BC3" w:rsidRDefault="006C574B"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p>
    <w:p w14:paraId="7E1BDE6A" w14:textId="35558765" w:rsidR="00A6428F" w:rsidRPr="00302BC3" w:rsidRDefault="006C574B"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3. </w:t>
      </w:r>
      <w:r w:rsidR="00A6428F" w:rsidRPr="00302BC3">
        <w:rPr>
          <w:rFonts w:ascii="Times New Roman" w:eastAsia="Times New Roman" w:hAnsi="Times New Roman" w:cs="Times New Roman"/>
          <w:b/>
          <w:bCs/>
          <w:kern w:val="0"/>
          <w:lang w:val="uk-UA"/>
          <w14:ligatures w14:val="none"/>
        </w:rPr>
        <w:t>Розрахунок витрат суб’єктів малого підприємництва на виконання вимог регулювання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2"/>
        <w:gridCol w:w="3685"/>
        <w:gridCol w:w="2128"/>
        <w:gridCol w:w="1559"/>
        <w:gridCol w:w="1598"/>
      </w:tblGrid>
      <w:tr w:rsidR="00A6428F" w:rsidRPr="00302BC3" w14:paraId="09F1CD44" w14:textId="77777777" w:rsidTr="0082524C">
        <w:tc>
          <w:tcPr>
            <w:tcW w:w="295" w:type="pct"/>
            <w:shd w:val="clear" w:color="auto" w:fill="FFFFFF"/>
            <w:tcMar>
              <w:top w:w="57" w:type="dxa"/>
              <w:left w:w="57" w:type="dxa"/>
              <w:bottom w:w="57" w:type="dxa"/>
              <w:right w:w="57" w:type="dxa"/>
            </w:tcMar>
            <w:hideMark/>
          </w:tcPr>
          <w:p w14:paraId="0E308FC2"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w:t>
            </w:r>
          </w:p>
          <w:p w14:paraId="7807B3B4"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з/п</w:t>
            </w:r>
          </w:p>
        </w:tc>
        <w:tc>
          <w:tcPr>
            <w:tcW w:w="1933" w:type="pct"/>
            <w:shd w:val="clear" w:color="auto" w:fill="FFFFFF"/>
            <w:tcMar>
              <w:top w:w="57" w:type="dxa"/>
              <w:left w:w="57" w:type="dxa"/>
              <w:bottom w:w="57" w:type="dxa"/>
              <w:right w:w="57" w:type="dxa"/>
            </w:tcMar>
            <w:hideMark/>
          </w:tcPr>
          <w:p w14:paraId="5A86035D"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Найменування оцінки</w:t>
            </w:r>
          </w:p>
        </w:tc>
        <w:tc>
          <w:tcPr>
            <w:tcW w:w="1116" w:type="pct"/>
            <w:shd w:val="clear" w:color="auto" w:fill="FFFFFF"/>
            <w:tcMar>
              <w:top w:w="57" w:type="dxa"/>
              <w:left w:w="57" w:type="dxa"/>
              <w:bottom w:w="57" w:type="dxa"/>
              <w:right w:w="57" w:type="dxa"/>
            </w:tcMar>
            <w:hideMark/>
          </w:tcPr>
          <w:p w14:paraId="623BF41B"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У перший рік (стартовий рік впровадження регулювання)</w:t>
            </w:r>
          </w:p>
        </w:tc>
        <w:tc>
          <w:tcPr>
            <w:tcW w:w="818" w:type="pct"/>
            <w:shd w:val="clear" w:color="auto" w:fill="FFFFFF"/>
            <w:tcMar>
              <w:top w:w="57" w:type="dxa"/>
              <w:left w:w="57" w:type="dxa"/>
              <w:bottom w:w="57" w:type="dxa"/>
              <w:right w:w="57" w:type="dxa"/>
            </w:tcMar>
            <w:hideMark/>
          </w:tcPr>
          <w:p w14:paraId="31108A2C"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Періодичні</w:t>
            </w:r>
          </w:p>
          <w:p w14:paraId="62919612"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(за наступний рік)</w:t>
            </w:r>
          </w:p>
        </w:tc>
        <w:tc>
          <w:tcPr>
            <w:tcW w:w="838" w:type="pct"/>
            <w:shd w:val="clear" w:color="auto" w:fill="FFFFFF"/>
            <w:tcMar>
              <w:top w:w="57" w:type="dxa"/>
              <w:left w:w="57" w:type="dxa"/>
              <w:bottom w:w="57" w:type="dxa"/>
              <w:right w:w="57" w:type="dxa"/>
            </w:tcMar>
            <w:hideMark/>
          </w:tcPr>
          <w:p w14:paraId="06371373"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Витрати за п’ять років</w:t>
            </w:r>
          </w:p>
        </w:tc>
      </w:tr>
      <w:tr w:rsidR="00A6428F" w:rsidRPr="00302BC3" w14:paraId="08837759" w14:textId="77777777" w:rsidTr="00F602F4">
        <w:tc>
          <w:tcPr>
            <w:tcW w:w="5000" w:type="pct"/>
            <w:gridSpan w:val="5"/>
            <w:shd w:val="clear" w:color="auto" w:fill="FFFFFF"/>
            <w:tcMar>
              <w:top w:w="57" w:type="dxa"/>
              <w:left w:w="57" w:type="dxa"/>
              <w:bottom w:w="57" w:type="dxa"/>
              <w:right w:w="57" w:type="dxa"/>
            </w:tcMar>
            <w:hideMark/>
          </w:tcPr>
          <w:p w14:paraId="261180B5" w14:textId="7F7B1DF5"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Оцінка «прямих»</w:t>
            </w:r>
            <w:r w:rsidR="00DD00BC" w:rsidRPr="00302BC3">
              <w:rPr>
                <w:rFonts w:ascii="Times New Roman" w:eastAsia="Times New Roman" w:hAnsi="Times New Roman" w:cs="Times New Roman"/>
                <w:b/>
                <w:bCs/>
                <w:kern w:val="0"/>
                <w:lang w:val="uk-UA"/>
                <w14:ligatures w14:val="none"/>
              </w:rPr>
              <w:t xml:space="preserve"> </w:t>
            </w:r>
            <w:r w:rsidRPr="00302BC3">
              <w:rPr>
                <w:rFonts w:ascii="Times New Roman" w:eastAsia="Times New Roman" w:hAnsi="Times New Roman" w:cs="Times New Roman"/>
                <w:b/>
                <w:bCs/>
                <w:kern w:val="0"/>
                <w:lang w:val="uk-UA"/>
                <w14:ligatures w14:val="none"/>
              </w:rPr>
              <w:t>витрат суб’єктів малого підприємництва на виконання регулювання</w:t>
            </w:r>
          </w:p>
        </w:tc>
      </w:tr>
      <w:tr w:rsidR="00A6428F" w:rsidRPr="00302BC3" w14:paraId="6939E3DD" w14:textId="77777777" w:rsidTr="0082524C">
        <w:tc>
          <w:tcPr>
            <w:tcW w:w="295" w:type="pct"/>
            <w:shd w:val="clear" w:color="auto" w:fill="FFFFFF"/>
            <w:tcMar>
              <w:top w:w="57" w:type="dxa"/>
              <w:left w:w="57" w:type="dxa"/>
              <w:bottom w:w="57" w:type="dxa"/>
              <w:right w:w="57" w:type="dxa"/>
            </w:tcMar>
            <w:hideMark/>
          </w:tcPr>
          <w:p w14:paraId="368651C5"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p>
        </w:tc>
        <w:tc>
          <w:tcPr>
            <w:tcW w:w="1933" w:type="pct"/>
            <w:shd w:val="clear" w:color="auto" w:fill="FFFFFF"/>
            <w:tcMar>
              <w:top w:w="57" w:type="dxa"/>
              <w:left w:w="57" w:type="dxa"/>
              <w:bottom w:w="57" w:type="dxa"/>
              <w:right w:w="57" w:type="dxa"/>
            </w:tcMar>
            <w:hideMark/>
          </w:tcPr>
          <w:p w14:paraId="59FBD47F" w14:textId="12F945E8"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Придбання необхідного обладнання (інвентар)</w:t>
            </w:r>
            <w:r w:rsidR="00D62548" w:rsidRPr="00302BC3">
              <w:rPr>
                <w:rFonts w:ascii="Times New Roman" w:eastAsia="Times New Roman" w:hAnsi="Times New Roman" w:cs="Times New Roman"/>
                <w:kern w:val="0"/>
                <w:lang w:val="uk-UA"/>
                <w14:ligatures w14:val="none"/>
              </w:rPr>
              <w:t>:</w:t>
            </w:r>
          </w:p>
          <w:p w14:paraId="2D13F57D"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мітла (1х200,0 грн)</w:t>
            </w:r>
          </w:p>
          <w:p w14:paraId="71BD7EB8"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урна для сміття металева на 20 літрів (1х1000,0 грн)</w:t>
            </w:r>
          </w:p>
          <w:p w14:paraId="0DB34F89"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лопата для снігу (1*200,0 грн)</w:t>
            </w:r>
          </w:p>
          <w:p w14:paraId="32FEE375" w14:textId="030679CE" w:rsidR="00A6428F" w:rsidRPr="00302BC3" w:rsidRDefault="009D7857" w:rsidP="004D079F">
            <w:pPr>
              <w:spacing w:after="0" w:line="216" w:lineRule="auto"/>
              <w:rPr>
                <w:rFonts w:ascii="Times New Roman" w:eastAsia="Times New Roman" w:hAnsi="Times New Roman" w:cs="Times New Roman"/>
                <w:i/>
                <w:iCs/>
                <w:kern w:val="0"/>
                <w:lang w:val="uk-UA"/>
                <w14:ligatures w14:val="none"/>
              </w:rPr>
            </w:pPr>
            <w:r w:rsidRPr="00302BC3">
              <w:rPr>
                <w:rFonts w:ascii="Times New Roman" w:eastAsia="Times New Roman" w:hAnsi="Times New Roman" w:cs="Times New Roman"/>
                <w:i/>
                <w:iCs/>
                <w:kern w:val="0"/>
                <w:lang w:val="uk-UA"/>
                <w14:ligatures w14:val="none"/>
              </w:rPr>
              <w:t>*</w:t>
            </w:r>
            <w:r w:rsidR="00A6428F" w:rsidRPr="00302BC3">
              <w:rPr>
                <w:rFonts w:ascii="Times New Roman" w:eastAsia="Times New Roman" w:hAnsi="Times New Roman" w:cs="Times New Roman"/>
                <w:i/>
                <w:iCs/>
                <w:kern w:val="0"/>
                <w:lang w:val="uk-UA"/>
                <w14:ligatures w14:val="none"/>
              </w:rPr>
              <w:t>Урна та лопата раз на п’ять років, мітла- раз на рік</w:t>
            </w:r>
          </w:p>
        </w:tc>
        <w:tc>
          <w:tcPr>
            <w:tcW w:w="1116" w:type="pct"/>
            <w:shd w:val="clear" w:color="auto" w:fill="FFFFFF"/>
            <w:tcMar>
              <w:top w:w="57" w:type="dxa"/>
              <w:left w:w="57" w:type="dxa"/>
              <w:bottom w:w="57" w:type="dxa"/>
              <w:right w:w="57" w:type="dxa"/>
            </w:tcMar>
            <w:hideMark/>
          </w:tcPr>
          <w:p w14:paraId="7768CB2E" w14:textId="653CA43C"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r w:rsidR="00D62548"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400,00</w:t>
            </w:r>
          </w:p>
        </w:tc>
        <w:tc>
          <w:tcPr>
            <w:tcW w:w="818" w:type="pct"/>
            <w:shd w:val="clear" w:color="auto" w:fill="FFFFFF"/>
            <w:tcMar>
              <w:top w:w="57" w:type="dxa"/>
              <w:left w:w="57" w:type="dxa"/>
              <w:bottom w:w="57" w:type="dxa"/>
              <w:right w:w="57" w:type="dxa"/>
            </w:tcMar>
            <w:hideMark/>
          </w:tcPr>
          <w:p w14:paraId="0A478F16" w14:textId="29FD1DC1"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200,00</w:t>
            </w:r>
            <w:r w:rsidR="00D62548" w:rsidRPr="00302BC3">
              <w:rPr>
                <w:rFonts w:ascii="Times New Roman" w:eastAsia="Times New Roman" w:hAnsi="Times New Roman" w:cs="Times New Roman"/>
                <w:kern w:val="0"/>
                <w:lang w:val="uk-UA"/>
                <w14:ligatures w14:val="none"/>
              </w:rPr>
              <w:t xml:space="preserve"> *</w:t>
            </w:r>
          </w:p>
        </w:tc>
        <w:tc>
          <w:tcPr>
            <w:tcW w:w="838" w:type="pct"/>
            <w:shd w:val="clear" w:color="auto" w:fill="FFFFFF"/>
            <w:tcMar>
              <w:top w:w="57" w:type="dxa"/>
              <w:left w:w="57" w:type="dxa"/>
              <w:bottom w:w="57" w:type="dxa"/>
              <w:right w:w="57" w:type="dxa"/>
            </w:tcMar>
            <w:hideMark/>
          </w:tcPr>
          <w:p w14:paraId="7648FDB4" w14:textId="6E6B4B6E"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2200,00</w:t>
            </w:r>
            <w:r w:rsidR="00D62548" w:rsidRPr="00302BC3">
              <w:rPr>
                <w:rFonts w:ascii="Times New Roman" w:eastAsia="Times New Roman" w:hAnsi="Times New Roman" w:cs="Times New Roman"/>
                <w:kern w:val="0"/>
                <w:lang w:val="uk-UA"/>
                <w14:ligatures w14:val="none"/>
              </w:rPr>
              <w:t xml:space="preserve"> *</w:t>
            </w:r>
          </w:p>
        </w:tc>
      </w:tr>
      <w:tr w:rsidR="00A6428F" w:rsidRPr="00302BC3" w14:paraId="4C364D49" w14:textId="77777777" w:rsidTr="0082524C">
        <w:tc>
          <w:tcPr>
            <w:tcW w:w="295" w:type="pct"/>
            <w:shd w:val="clear" w:color="auto" w:fill="FFFFFF"/>
            <w:tcMar>
              <w:top w:w="57" w:type="dxa"/>
              <w:left w:w="57" w:type="dxa"/>
              <w:bottom w:w="57" w:type="dxa"/>
              <w:right w:w="57" w:type="dxa"/>
            </w:tcMar>
            <w:hideMark/>
          </w:tcPr>
          <w:p w14:paraId="6CE790B1"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w:t>
            </w:r>
          </w:p>
        </w:tc>
        <w:tc>
          <w:tcPr>
            <w:tcW w:w="1933" w:type="pct"/>
            <w:shd w:val="clear" w:color="auto" w:fill="FFFFFF"/>
            <w:tcMar>
              <w:top w:w="57" w:type="dxa"/>
              <w:left w:w="57" w:type="dxa"/>
              <w:bottom w:w="57" w:type="dxa"/>
              <w:right w:w="57" w:type="dxa"/>
            </w:tcMar>
            <w:hideMark/>
          </w:tcPr>
          <w:p w14:paraId="0AA6B65D"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Процедури повірки та/або постановки на відповідний облік у </w:t>
            </w:r>
            <w:r w:rsidRPr="00302BC3">
              <w:rPr>
                <w:rFonts w:ascii="Times New Roman" w:eastAsia="Times New Roman" w:hAnsi="Times New Roman" w:cs="Times New Roman"/>
                <w:kern w:val="0"/>
                <w:lang w:val="uk-UA"/>
                <w14:ligatures w14:val="none"/>
              </w:rPr>
              <w:lastRenderedPageBreak/>
              <w:t>визначеному органі державної влади чи місцевого самоврядування</w:t>
            </w:r>
          </w:p>
        </w:tc>
        <w:tc>
          <w:tcPr>
            <w:tcW w:w="1116" w:type="pct"/>
            <w:shd w:val="clear" w:color="auto" w:fill="FFFFFF"/>
            <w:tcMar>
              <w:top w:w="57" w:type="dxa"/>
              <w:left w:w="57" w:type="dxa"/>
              <w:bottom w:w="57" w:type="dxa"/>
              <w:right w:w="57" w:type="dxa"/>
            </w:tcMar>
            <w:hideMark/>
          </w:tcPr>
          <w:p w14:paraId="38AEBC2B"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Додаткових витрат не</w:t>
            </w:r>
          </w:p>
          <w:p w14:paraId="227581CF"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передбачено</w:t>
            </w:r>
          </w:p>
        </w:tc>
        <w:tc>
          <w:tcPr>
            <w:tcW w:w="818" w:type="pct"/>
            <w:shd w:val="clear" w:color="auto" w:fill="FFFFFF"/>
            <w:tcMar>
              <w:top w:w="57" w:type="dxa"/>
              <w:left w:w="57" w:type="dxa"/>
              <w:bottom w:w="57" w:type="dxa"/>
              <w:right w:w="57" w:type="dxa"/>
            </w:tcMar>
            <w:hideMark/>
          </w:tcPr>
          <w:p w14:paraId="1101A0EB"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Додаткових витрат не</w:t>
            </w:r>
          </w:p>
          <w:p w14:paraId="06870C20"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передбачено</w:t>
            </w:r>
          </w:p>
        </w:tc>
        <w:tc>
          <w:tcPr>
            <w:tcW w:w="838" w:type="pct"/>
            <w:shd w:val="clear" w:color="auto" w:fill="FFFFFF"/>
            <w:tcMar>
              <w:top w:w="57" w:type="dxa"/>
              <w:left w:w="57" w:type="dxa"/>
              <w:bottom w:w="57" w:type="dxa"/>
              <w:right w:w="57" w:type="dxa"/>
            </w:tcMar>
            <w:hideMark/>
          </w:tcPr>
          <w:p w14:paraId="05E8D64F"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Додаткових витрат не</w:t>
            </w:r>
          </w:p>
          <w:p w14:paraId="50724E65"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передбачено</w:t>
            </w:r>
          </w:p>
        </w:tc>
      </w:tr>
      <w:tr w:rsidR="00A6428F" w:rsidRPr="00302BC3" w14:paraId="116377CE" w14:textId="77777777" w:rsidTr="0082524C">
        <w:tc>
          <w:tcPr>
            <w:tcW w:w="295" w:type="pct"/>
            <w:shd w:val="clear" w:color="auto" w:fill="FFFFFF"/>
            <w:tcMar>
              <w:top w:w="57" w:type="dxa"/>
              <w:left w:w="57" w:type="dxa"/>
              <w:bottom w:w="57" w:type="dxa"/>
              <w:right w:w="57" w:type="dxa"/>
            </w:tcMar>
            <w:hideMark/>
          </w:tcPr>
          <w:p w14:paraId="5A3FC621"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3</w:t>
            </w:r>
          </w:p>
        </w:tc>
        <w:tc>
          <w:tcPr>
            <w:tcW w:w="1933" w:type="pct"/>
            <w:shd w:val="clear" w:color="auto" w:fill="FFFFFF"/>
            <w:tcMar>
              <w:top w:w="57" w:type="dxa"/>
              <w:left w:w="57" w:type="dxa"/>
              <w:bottom w:w="57" w:type="dxa"/>
              <w:right w:w="57" w:type="dxa"/>
            </w:tcMar>
            <w:hideMark/>
          </w:tcPr>
          <w:p w14:paraId="5BA0CD4F"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Процедури експлуатації обладнання (експлуатаційні витрати – витратні матеріали)</w:t>
            </w:r>
          </w:p>
        </w:tc>
        <w:tc>
          <w:tcPr>
            <w:tcW w:w="1116" w:type="pct"/>
            <w:shd w:val="clear" w:color="auto" w:fill="FFFFFF"/>
            <w:tcMar>
              <w:top w:w="57" w:type="dxa"/>
              <w:left w:w="57" w:type="dxa"/>
              <w:bottom w:w="57" w:type="dxa"/>
              <w:right w:w="57" w:type="dxa"/>
            </w:tcMar>
            <w:hideMark/>
          </w:tcPr>
          <w:p w14:paraId="42F12A10"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38E783E6"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18" w:type="pct"/>
            <w:shd w:val="clear" w:color="auto" w:fill="FFFFFF"/>
            <w:tcMar>
              <w:top w:w="57" w:type="dxa"/>
              <w:left w:w="57" w:type="dxa"/>
              <w:bottom w:w="57" w:type="dxa"/>
              <w:right w:w="57" w:type="dxa"/>
            </w:tcMar>
            <w:hideMark/>
          </w:tcPr>
          <w:p w14:paraId="24BBF176"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592B0CB7"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38" w:type="pct"/>
            <w:shd w:val="clear" w:color="auto" w:fill="FFFFFF"/>
            <w:tcMar>
              <w:top w:w="57" w:type="dxa"/>
              <w:left w:w="57" w:type="dxa"/>
              <w:bottom w:w="57" w:type="dxa"/>
              <w:right w:w="57" w:type="dxa"/>
            </w:tcMar>
            <w:hideMark/>
          </w:tcPr>
          <w:p w14:paraId="6393A1F1"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31B8961C"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6428F" w:rsidRPr="00302BC3" w14:paraId="57687414" w14:textId="77777777" w:rsidTr="0082524C">
        <w:tc>
          <w:tcPr>
            <w:tcW w:w="295" w:type="pct"/>
            <w:shd w:val="clear" w:color="auto" w:fill="FFFFFF"/>
            <w:tcMar>
              <w:top w:w="57" w:type="dxa"/>
              <w:left w:w="57" w:type="dxa"/>
              <w:bottom w:w="57" w:type="dxa"/>
              <w:right w:w="57" w:type="dxa"/>
            </w:tcMar>
            <w:hideMark/>
          </w:tcPr>
          <w:p w14:paraId="2FF7E630"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w:t>
            </w:r>
          </w:p>
        </w:tc>
        <w:tc>
          <w:tcPr>
            <w:tcW w:w="1933" w:type="pct"/>
            <w:shd w:val="clear" w:color="auto" w:fill="FFFFFF"/>
            <w:tcMar>
              <w:top w:w="57" w:type="dxa"/>
              <w:left w:w="57" w:type="dxa"/>
              <w:bottom w:w="57" w:type="dxa"/>
              <w:right w:w="57" w:type="dxa"/>
            </w:tcMar>
            <w:hideMark/>
          </w:tcPr>
          <w:p w14:paraId="54469CCC"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Процедури обслуговування обладнання (технічне обслуговування)</w:t>
            </w:r>
          </w:p>
        </w:tc>
        <w:tc>
          <w:tcPr>
            <w:tcW w:w="1116" w:type="pct"/>
            <w:shd w:val="clear" w:color="auto" w:fill="FFFFFF"/>
            <w:tcMar>
              <w:top w:w="57" w:type="dxa"/>
              <w:left w:w="57" w:type="dxa"/>
              <w:bottom w:w="57" w:type="dxa"/>
              <w:right w:w="57" w:type="dxa"/>
            </w:tcMar>
            <w:hideMark/>
          </w:tcPr>
          <w:p w14:paraId="33FA2463"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1E52C17C"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18" w:type="pct"/>
            <w:shd w:val="clear" w:color="auto" w:fill="FFFFFF"/>
            <w:tcMar>
              <w:top w:w="57" w:type="dxa"/>
              <w:left w:w="57" w:type="dxa"/>
              <w:bottom w:w="57" w:type="dxa"/>
              <w:right w:w="57" w:type="dxa"/>
            </w:tcMar>
            <w:hideMark/>
          </w:tcPr>
          <w:p w14:paraId="67D56B84"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018A8D02"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38" w:type="pct"/>
            <w:shd w:val="clear" w:color="auto" w:fill="FFFFFF"/>
            <w:tcMar>
              <w:top w:w="57" w:type="dxa"/>
              <w:left w:w="57" w:type="dxa"/>
              <w:bottom w:w="57" w:type="dxa"/>
              <w:right w:w="57" w:type="dxa"/>
            </w:tcMar>
            <w:hideMark/>
          </w:tcPr>
          <w:p w14:paraId="3B504857"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11F3F771"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6428F" w:rsidRPr="00302BC3" w14:paraId="5E4AD455" w14:textId="77777777" w:rsidTr="0082524C">
        <w:trPr>
          <w:trHeight w:val="919"/>
        </w:trPr>
        <w:tc>
          <w:tcPr>
            <w:tcW w:w="295" w:type="pct"/>
            <w:shd w:val="clear" w:color="auto" w:fill="FFFFFF"/>
            <w:tcMar>
              <w:top w:w="57" w:type="dxa"/>
              <w:left w:w="57" w:type="dxa"/>
              <w:bottom w:w="57" w:type="dxa"/>
              <w:right w:w="57" w:type="dxa"/>
            </w:tcMar>
            <w:hideMark/>
          </w:tcPr>
          <w:p w14:paraId="5D3A0EC9"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5</w:t>
            </w:r>
          </w:p>
        </w:tc>
        <w:tc>
          <w:tcPr>
            <w:tcW w:w="1933" w:type="pct"/>
            <w:shd w:val="clear" w:color="auto" w:fill="FFFFFF"/>
            <w:tcMar>
              <w:top w:w="57" w:type="dxa"/>
              <w:left w:w="57" w:type="dxa"/>
              <w:bottom w:w="57" w:type="dxa"/>
              <w:right w:w="57" w:type="dxa"/>
            </w:tcMar>
            <w:hideMark/>
          </w:tcPr>
          <w:p w14:paraId="4668B427" w14:textId="77777777" w:rsidR="00A6428F"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Інші процедури: Витрати часу на упорядкування територій (вартість 1 год часу* кількість витраченого часу* кількість заходів на рік)</w:t>
            </w:r>
          </w:p>
          <w:p w14:paraId="175627F6" w14:textId="4956C534" w:rsidR="004A1444" w:rsidRPr="00EE24EA" w:rsidRDefault="004A1444" w:rsidP="004D079F">
            <w:pPr>
              <w:spacing w:after="0" w:line="216" w:lineRule="auto"/>
              <w:rPr>
                <w:rFonts w:ascii="Times New Roman" w:eastAsia="Times New Roman" w:hAnsi="Times New Roman" w:cs="Times New Roman"/>
                <w:i/>
                <w:kern w:val="0"/>
                <w:sz w:val="18"/>
                <w:szCs w:val="18"/>
                <w:lang w:val="uk-UA"/>
                <w14:ligatures w14:val="none"/>
              </w:rPr>
            </w:pPr>
            <w:r w:rsidRPr="00EE24EA">
              <w:rPr>
                <w:rFonts w:ascii="Times New Roman" w:eastAsia="Times New Roman" w:hAnsi="Times New Roman" w:cs="Times New Roman"/>
                <w:i/>
                <w:kern w:val="0"/>
                <w:sz w:val="18"/>
                <w:szCs w:val="18"/>
                <w:lang w:val="uk-UA"/>
                <w14:ligatures w14:val="none"/>
              </w:rPr>
              <w:t>(</w:t>
            </w:r>
            <w:r w:rsidRPr="00EE24EA">
              <w:rPr>
                <w:rFonts w:ascii="Times New Roman" w:hAnsi="Times New Roman" w:cs="Times New Roman"/>
                <w:i/>
                <w:sz w:val="18"/>
                <w:szCs w:val="18"/>
                <w:shd w:val="clear" w:color="auto" w:fill="FFFFFF"/>
                <w:lang w:val="uk-UA"/>
              </w:rPr>
              <w:t>Впорядкування прибудинкової території - комплекс базових </w:t>
            </w:r>
            <w:hyperlink r:id="rId7" w:tooltip="Роботи" w:history="1">
              <w:r w:rsidRPr="00EE24EA">
                <w:rPr>
                  <w:rStyle w:val="a6"/>
                  <w:rFonts w:ascii="Times New Roman" w:hAnsi="Times New Roman" w:cs="Times New Roman"/>
                  <w:i/>
                  <w:color w:val="auto"/>
                  <w:sz w:val="18"/>
                  <w:szCs w:val="18"/>
                  <w:u w:val="none"/>
                  <w:shd w:val="clear" w:color="auto" w:fill="FFFFFF"/>
                  <w:lang w:val="uk-UA"/>
                </w:rPr>
                <w:t>робіт</w:t>
              </w:r>
            </w:hyperlink>
            <w:r w:rsidRPr="00EE24EA">
              <w:rPr>
                <w:rFonts w:ascii="Times New Roman" w:hAnsi="Times New Roman" w:cs="Times New Roman"/>
                <w:i/>
                <w:sz w:val="18"/>
                <w:szCs w:val="18"/>
                <w:shd w:val="clear" w:color="auto" w:fill="FFFFFF"/>
                <w:lang w:val="uk-UA"/>
              </w:rPr>
              <w:t> і </w:t>
            </w:r>
            <w:hyperlink r:id="rId8" w:tooltip="Послуга" w:history="1">
              <w:r w:rsidRPr="00EE24EA">
                <w:rPr>
                  <w:rStyle w:val="a6"/>
                  <w:rFonts w:ascii="Times New Roman" w:hAnsi="Times New Roman" w:cs="Times New Roman"/>
                  <w:i/>
                  <w:color w:val="auto"/>
                  <w:sz w:val="18"/>
                  <w:szCs w:val="18"/>
                  <w:u w:val="none"/>
                  <w:shd w:val="clear" w:color="auto" w:fill="FFFFFF"/>
                  <w:lang w:val="uk-UA"/>
                </w:rPr>
                <w:t>послуг</w:t>
              </w:r>
            </w:hyperlink>
            <w:r w:rsidRPr="00EE24EA">
              <w:rPr>
                <w:rFonts w:ascii="Times New Roman" w:hAnsi="Times New Roman" w:cs="Times New Roman"/>
                <w:i/>
                <w:sz w:val="18"/>
                <w:szCs w:val="18"/>
                <w:shd w:val="clear" w:color="auto" w:fill="FFFFFF"/>
                <w:lang w:val="uk-UA"/>
              </w:rPr>
              <w:t> з підтримки в справному стані </w:t>
            </w:r>
            <w:hyperlink r:id="rId9" w:tooltip="Майданчик" w:history="1">
              <w:r w:rsidRPr="00EE24EA">
                <w:rPr>
                  <w:rStyle w:val="a6"/>
                  <w:rFonts w:ascii="Times New Roman" w:hAnsi="Times New Roman" w:cs="Times New Roman"/>
                  <w:i/>
                  <w:color w:val="auto"/>
                  <w:sz w:val="18"/>
                  <w:szCs w:val="18"/>
                  <w:u w:val="none"/>
                  <w:shd w:val="clear" w:color="auto" w:fill="FFFFFF"/>
                  <w:lang w:val="uk-UA"/>
                </w:rPr>
                <w:t>майданчиків</w:t>
              </w:r>
            </w:hyperlink>
            <w:r w:rsidRPr="00EE24EA">
              <w:rPr>
                <w:rFonts w:ascii="Times New Roman" w:hAnsi="Times New Roman" w:cs="Times New Roman"/>
                <w:i/>
                <w:sz w:val="18"/>
                <w:szCs w:val="18"/>
                <w:shd w:val="clear" w:color="auto" w:fill="FFFFFF"/>
                <w:lang w:val="uk-UA"/>
              </w:rPr>
              <w:t>, </w:t>
            </w:r>
            <w:hyperlink r:id="rId10" w:tooltip="Огорожа" w:history="1">
              <w:r w:rsidRPr="00EE24EA">
                <w:rPr>
                  <w:rStyle w:val="a6"/>
                  <w:rFonts w:ascii="Times New Roman" w:hAnsi="Times New Roman" w:cs="Times New Roman"/>
                  <w:i/>
                  <w:color w:val="auto"/>
                  <w:sz w:val="18"/>
                  <w:szCs w:val="18"/>
                  <w:u w:val="none"/>
                  <w:shd w:val="clear" w:color="auto" w:fill="FFFFFF"/>
                  <w:lang w:val="uk-UA"/>
                </w:rPr>
                <w:t>огорож</w:t>
              </w:r>
            </w:hyperlink>
            <w:r w:rsidRPr="00EE24EA">
              <w:rPr>
                <w:rFonts w:ascii="Times New Roman" w:hAnsi="Times New Roman" w:cs="Times New Roman"/>
                <w:i/>
                <w:sz w:val="18"/>
                <w:szCs w:val="18"/>
                <w:shd w:val="clear" w:color="auto" w:fill="FFFFFF"/>
                <w:lang w:val="uk-UA"/>
              </w:rPr>
              <w:t>, </w:t>
            </w:r>
            <w:hyperlink r:id="rId11" w:tooltip="Місця відпочинку (ще не написана)" w:history="1">
              <w:r w:rsidRPr="00EE24EA">
                <w:rPr>
                  <w:rStyle w:val="a6"/>
                  <w:rFonts w:ascii="Times New Roman" w:hAnsi="Times New Roman" w:cs="Times New Roman"/>
                  <w:i/>
                  <w:color w:val="auto"/>
                  <w:sz w:val="18"/>
                  <w:szCs w:val="18"/>
                  <w:u w:val="none"/>
                  <w:shd w:val="clear" w:color="auto" w:fill="FFFFFF"/>
                  <w:lang w:val="uk-UA"/>
                </w:rPr>
                <w:t>місць відпочинку</w:t>
              </w:r>
            </w:hyperlink>
            <w:r w:rsidRPr="00EE24EA">
              <w:rPr>
                <w:rFonts w:ascii="Times New Roman" w:hAnsi="Times New Roman" w:cs="Times New Roman"/>
                <w:i/>
                <w:sz w:val="18"/>
                <w:szCs w:val="18"/>
                <w:shd w:val="clear" w:color="auto" w:fill="FFFFFF"/>
                <w:lang w:val="uk-UA"/>
              </w:rPr>
              <w:t>, </w:t>
            </w:r>
            <w:hyperlink r:id="rId12" w:tooltip="Зелені насадження" w:history="1">
              <w:r w:rsidRPr="00EE24EA">
                <w:rPr>
                  <w:rStyle w:val="a6"/>
                  <w:rFonts w:ascii="Times New Roman" w:hAnsi="Times New Roman" w:cs="Times New Roman"/>
                  <w:i/>
                  <w:color w:val="auto"/>
                  <w:sz w:val="18"/>
                  <w:szCs w:val="18"/>
                  <w:u w:val="none"/>
                  <w:shd w:val="clear" w:color="auto" w:fill="FFFFFF"/>
                  <w:lang w:val="uk-UA"/>
                </w:rPr>
                <w:t>зелених насаджень</w:t>
              </w:r>
            </w:hyperlink>
            <w:r w:rsidRPr="00EE24EA">
              <w:rPr>
                <w:rFonts w:ascii="Times New Roman" w:hAnsi="Times New Roman" w:cs="Times New Roman"/>
                <w:i/>
                <w:sz w:val="18"/>
                <w:szCs w:val="18"/>
                <w:shd w:val="clear" w:color="auto" w:fill="FFFFFF"/>
                <w:lang w:val="uk-UA"/>
              </w:rPr>
              <w:t> і інших елементів </w:t>
            </w:r>
            <w:hyperlink r:id="rId13" w:tooltip="Впорядкування (ще не написана)" w:history="1">
              <w:r w:rsidRPr="00EE24EA">
                <w:rPr>
                  <w:rStyle w:val="a6"/>
                  <w:rFonts w:ascii="Times New Roman" w:hAnsi="Times New Roman" w:cs="Times New Roman"/>
                  <w:i/>
                  <w:color w:val="auto"/>
                  <w:sz w:val="18"/>
                  <w:szCs w:val="18"/>
                  <w:u w:val="none"/>
                  <w:shd w:val="clear" w:color="auto" w:fill="FFFFFF"/>
                  <w:lang w:val="uk-UA"/>
                </w:rPr>
                <w:t>впорядкування</w:t>
              </w:r>
            </w:hyperlink>
            <w:r w:rsidRPr="00EE24EA">
              <w:rPr>
                <w:rFonts w:ascii="Times New Roman" w:eastAsia="Times New Roman" w:hAnsi="Times New Roman" w:cs="Times New Roman"/>
                <w:i/>
                <w:kern w:val="0"/>
                <w:sz w:val="18"/>
                <w:szCs w:val="18"/>
                <w:lang w:val="uk-UA"/>
                <w14:ligatures w14:val="none"/>
              </w:rPr>
              <w:t>)</w:t>
            </w:r>
          </w:p>
        </w:tc>
        <w:tc>
          <w:tcPr>
            <w:tcW w:w="1116" w:type="pct"/>
            <w:shd w:val="clear" w:color="auto" w:fill="FFFFFF"/>
            <w:tcMar>
              <w:top w:w="57" w:type="dxa"/>
              <w:left w:w="57" w:type="dxa"/>
              <w:bottom w:w="57" w:type="dxa"/>
              <w:right w:w="57" w:type="dxa"/>
            </w:tcMar>
            <w:hideMark/>
          </w:tcPr>
          <w:p w14:paraId="5F47D445"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40,46*2*2=</w:t>
            </w:r>
          </w:p>
          <w:p w14:paraId="61A734FB" w14:textId="48204D3C" w:rsidR="00A6428F" w:rsidRPr="00302BC3" w:rsidRDefault="008706A8"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w:t>
            </w:r>
            <w:r w:rsidR="00A6428F" w:rsidRPr="00302BC3">
              <w:rPr>
                <w:rFonts w:ascii="Times New Roman" w:eastAsia="Times New Roman" w:hAnsi="Times New Roman" w:cs="Times New Roman"/>
                <w:kern w:val="0"/>
                <w:lang w:val="uk-UA"/>
                <w14:ligatures w14:val="none"/>
              </w:rPr>
              <w:t>161,84</w:t>
            </w:r>
          </w:p>
        </w:tc>
        <w:tc>
          <w:tcPr>
            <w:tcW w:w="818" w:type="pct"/>
            <w:shd w:val="clear" w:color="auto" w:fill="FFFFFF"/>
            <w:tcMar>
              <w:top w:w="57" w:type="dxa"/>
              <w:left w:w="57" w:type="dxa"/>
              <w:bottom w:w="57" w:type="dxa"/>
              <w:right w:w="57" w:type="dxa"/>
            </w:tcMar>
            <w:hideMark/>
          </w:tcPr>
          <w:p w14:paraId="66A859D2"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161,84</w:t>
            </w:r>
          </w:p>
        </w:tc>
        <w:tc>
          <w:tcPr>
            <w:tcW w:w="838" w:type="pct"/>
            <w:shd w:val="clear" w:color="auto" w:fill="FFFFFF"/>
            <w:tcMar>
              <w:top w:w="57" w:type="dxa"/>
              <w:left w:w="57" w:type="dxa"/>
              <w:bottom w:w="57" w:type="dxa"/>
              <w:right w:w="57" w:type="dxa"/>
            </w:tcMar>
            <w:hideMark/>
          </w:tcPr>
          <w:p w14:paraId="638AC8EB"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809,20</w:t>
            </w:r>
          </w:p>
        </w:tc>
      </w:tr>
      <w:tr w:rsidR="00A6428F" w:rsidRPr="00302BC3" w14:paraId="1104665F" w14:textId="77777777" w:rsidTr="0082524C">
        <w:tc>
          <w:tcPr>
            <w:tcW w:w="295" w:type="pct"/>
            <w:shd w:val="clear" w:color="auto" w:fill="FFFFFF"/>
            <w:tcMar>
              <w:top w:w="57" w:type="dxa"/>
              <w:left w:w="57" w:type="dxa"/>
              <w:bottom w:w="57" w:type="dxa"/>
              <w:right w:w="57" w:type="dxa"/>
            </w:tcMar>
            <w:hideMark/>
          </w:tcPr>
          <w:p w14:paraId="77C0AF78"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6</w:t>
            </w:r>
          </w:p>
        </w:tc>
        <w:tc>
          <w:tcPr>
            <w:tcW w:w="1933" w:type="pct"/>
            <w:shd w:val="clear" w:color="auto" w:fill="FFFFFF"/>
            <w:tcMar>
              <w:top w:w="57" w:type="dxa"/>
              <w:left w:w="57" w:type="dxa"/>
              <w:bottom w:w="57" w:type="dxa"/>
              <w:right w:w="57" w:type="dxa"/>
            </w:tcMar>
            <w:hideMark/>
          </w:tcPr>
          <w:p w14:paraId="67C07321" w14:textId="6FD38C29"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Разом витрат, </w:t>
            </w:r>
            <w:r w:rsidR="00F06DAD">
              <w:rPr>
                <w:rFonts w:ascii="Times New Roman" w:eastAsia="Times New Roman" w:hAnsi="Times New Roman" w:cs="Times New Roman"/>
                <w:kern w:val="0"/>
                <w:lang w:val="uk-UA"/>
                <w14:ligatures w14:val="none"/>
              </w:rPr>
              <w:t>грн.</w:t>
            </w:r>
          </w:p>
        </w:tc>
        <w:tc>
          <w:tcPr>
            <w:tcW w:w="1116" w:type="pct"/>
            <w:shd w:val="clear" w:color="auto" w:fill="FFFFFF"/>
            <w:tcMar>
              <w:top w:w="57" w:type="dxa"/>
              <w:left w:w="57" w:type="dxa"/>
              <w:bottom w:w="57" w:type="dxa"/>
              <w:right w:w="57" w:type="dxa"/>
            </w:tcMar>
            <w:hideMark/>
          </w:tcPr>
          <w:p w14:paraId="5D0DA93B" w14:textId="25399E65"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r w:rsidR="00D62548"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561,84</w:t>
            </w:r>
          </w:p>
        </w:tc>
        <w:tc>
          <w:tcPr>
            <w:tcW w:w="818" w:type="pct"/>
            <w:shd w:val="clear" w:color="auto" w:fill="FFFFFF"/>
            <w:tcMar>
              <w:top w:w="57" w:type="dxa"/>
              <w:left w:w="57" w:type="dxa"/>
              <w:bottom w:w="57" w:type="dxa"/>
              <w:right w:w="57" w:type="dxa"/>
            </w:tcMar>
            <w:hideMark/>
          </w:tcPr>
          <w:p w14:paraId="70221A04" w14:textId="1EBAD8AB" w:rsidR="00A6428F" w:rsidRPr="00302BC3" w:rsidRDefault="009D7857"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361,8</w:t>
            </w:r>
            <w:r w:rsidR="000E6F3B" w:rsidRPr="00302BC3">
              <w:rPr>
                <w:rFonts w:ascii="Times New Roman" w:eastAsia="Times New Roman" w:hAnsi="Times New Roman" w:cs="Times New Roman"/>
                <w:kern w:val="0"/>
                <w:lang w:val="uk-UA"/>
                <w14:ligatures w14:val="none"/>
              </w:rPr>
              <w:t>4</w:t>
            </w:r>
          </w:p>
        </w:tc>
        <w:tc>
          <w:tcPr>
            <w:tcW w:w="838" w:type="pct"/>
            <w:shd w:val="clear" w:color="auto" w:fill="FFFFFF"/>
            <w:tcMar>
              <w:top w:w="57" w:type="dxa"/>
              <w:left w:w="57" w:type="dxa"/>
              <w:bottom w:w="57" w:type="dxa"/>
              <w:right w:w="57" w:type="dxa"/>
            </w:tcMar>
            <w:hideMark/>
          </w:tcPr>
          <w:p w14:paraId="674D06A2" w14:textId="2E7E3DAB"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3</w:t>
            </w:r>
            <w:r w:rsidR="00D62548"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009,20</w:t>
            </w:r>
          </w:p>
        </w:tc>
      </w:tr>
      <w:tr w:rsidR="00302BC3" w:rsidRPr="00302BC3" w14:paraId="340D088B" w14:textId="77777777" w:rsidTr="0082524C">
        <w:tc>
          <w:tcPr>
            <w:tcW w:w="295" w:type="pct"/>
            <w:shd w:val="clear" w:color="auto" w:fill="FFFFFF"/>
            <w:tcMar>
              <w:top w:w="57" w:type="dxa"/>
              <w:left w:w="57" w:type="dxa"/>
              <w:bottom w:w="57" w:type="dxa"/>
              <w:right w:w="57" w:type="dxa"/>
            </w:tcMar>
            <w:hideMark/>
          </w:tcPr>
          <w:p w14:paraId="70D8051A" w14:textId="77777777" w:rsidR="00302BC3" w:rsidRPr="00302BC3" w:rsidRDefault="00302BC3"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7</w:t>
            </w:r>
          </w:p>
        </w:tc>
        <w:tc>
          <w:tcPr>
            <w:tcW w:w="1933" w:type="pct"/>
            <w:shd w:val="clear" w:color="auto" w:fill="FFFFFF"/>
            <w:tcMar>
              <w:top w:w="57" w:type="dxa"/>
              <w:left w:w="57" w:type="dxa"/>
              <w:bottom w:w="57" w:type="dxa"/>
              <w:right w:w="57" w:type="dxa"/>
            </w:tcMar>
            <w:hideMark/>
          </w:tcPr>
          <w:p w14:paraId="2A48B84C" w14:textId="77777777" w:rsidR="00302BC3" w:rsidRPr="00302BC3" w:rsidRDefault="00302BC3"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Кількість суб’єктів господарювання, що повинні виконати вимоги регулювання, одиниць</w:t>
            </w:r>
          </w:p>
        </w:tc>
        <w:tc>
          <w:tcPr>
            <w:tcW w:w="2772" w:type="pct"/>
            <w:gridSpan w:val="3"/>
            <w:shd w:val="clear" w:color="auto" w:fill="FFFFFF"/>
            <w:tcMar>
              <w:top w:w="57" w:type="dxa"/>
              <w:left w:w="57" w:type="dxa"/>
              <w:bottom w:w="57" w:type="dxa"/>
              <w:right w:w="57" w:type="dxa"/>
            </w:tcMar>
            <w:hideMark/>
          </w:tcPr>
          <w:p w14:paraId="719F5E46" w14:textId="77777777" w:rsidR="00302BC3" w:rsidRDefault="00302BC3" w:rsidP="004D079F">
            <w:pPr>
              <w:spacing w:after="0" w:line="216" w:lineRule="auto"/>
              <w:jc w:val="center"/>
              <w:rPr>
                <w:rFonts w:ascii="Times New Roman" w:eastAsia="Times New Roman" w:hAnsi="Times New Roman" w:cs="Times New Roman"/>
                <w:kern w:val="0"/>
                <w:lang w:val="uk-UA"/>
                <w14:ligatures w14:val="none"/>
              </w:rPr>
            </w:pPr>
          </w:p>
          <w:p w14:paraId="6EDDDE64" w14:textId="1C89E83E" w:rsidR="00302BC3" w:rsidRPr="00302BC3" w:rsidRDefault="00302BC3"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4 225</w:t>
            </w:r>
          </w:p>
          <w:p w14:paraId="01F1CB33" w14:textId="15B359D4" w:rsidR="00302BC3" w:rsidRPr="00302BC3" w:rsidRDefault="00302BC3" w:rsidP="004D079F">
            <w:pPr>
              <w:spacing w:after="0" w:line="216" w:lineRule="auto"/>
              <w:jc w:val="center"/>
              <w:rPr>
                <w:rFonts w:ascii="Times New Roman" w:eastAsia="Times New Roman" w:hAnsi="Times New Roman" w:cs="Times New Roman"/>
                <w:kern w:val="0"/>
                <w:lang w:val="uk-UA"/>
                <w14:ligatures w14:val="none"/>
              </w:rPr>
            </w:pPr>
          </w:p>
        </w:tc>
      </w:tr>
      <w:tr w:rsidR="00A6428F" w:rsidRPr="00302BC3" w14:paraId="150E14FA" w14:textId="77777777" w:rsidTr="0082524C">
        <w:tc>
          <w:tcPr>
            <w:tcW w:w="295" w:type="pct"/>
            <w:shd w:val="clear" w:color="auto" w:fill="FFFFFF"/>
            <w:tcMar>
              <w:top w:w="57" w:type="dxa"/>
              <w:left w:w="57" w:type="dxa"/>
              <w:bottom w:w="57" w:type="dxa"/>
              <w:right w:w="57" w:type="dxa"/>
            </w:tcMar>
            <w:hideMark/>
          </w:tcPr>
          <w:p w14:paraId="730D8BFF"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8</w:t>
            </w:r>
          </w:p>
        </w:tc>
        <w:tc>
          <w:tcPr>
            <w:tcW w:w="1933" w:type="pct"/>
            <w:shd w:val="clear" w:color="auto" w:fill="FFFFFF"/>
            <w:tcMar>
              <w:top w:w="57" w:type="dxa"/>
              <w:left w:w="57" w:type="dxa"/>
              <w:bottom w:w="57" w:type="dxa"/>
              <w:right w:w="57" w:type="dxa"/>
            </w:tcMar>
            <w:hideMark/>
          </w:tcPr>
          <w:p w14:paraId="1D2477DC" w14:textId="1B997A66"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Сум</w:t>
            </w:r>
            <w:r w:rsidR="00F06DAD">
              <w:rPr>
                <w:rFonts w:ascii="Times New Roman" w:eastAsia="Times New Roman" w:hAnsi="Times New Roman" w:cs="Times New Roman"/>
                <w:kern w:val="0"/>
                <w:lang w:val="uk-UA"/>
                <w14:ligatures w14:val="none"/>
              </w:rPr>
              <w:t>арно, грн.</w:t>
            </w:r>
          </w:p>
        </w:tc>
        <w:tc>
          <w:tcPr>
            <w:tcW w:w="1116" w:type="pct"/>
            <w:shd w:val="clear" w:color="auto" w:fill="FFFFFF"/>
            <w:tcMar>
              <w:top w:w="57" w:type="dxa"/>
              <w:left w:w="57" w:type="dxa"/>
              <w:bottom w:w="57" w:type="dxa"/>
              <w:right w:w="57" w:type="dxa"/>
            </w:tcMar>
            <w:hideMark/>
          </w:tcPr>
          <w:p w14:paraId="1B16FB9B" w14:textId="574E2926" w:rsidR="00A6428F" w:rsidRPr="00302BC3" w:rsidRDefault="006C574B"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6 598 774,00</w:t>
            </w:r>
          </w:p>
        </w:tc>
        <w:tc>
          <w:tcPr>
            <w:tcW w:w="818" w:type="pct"/>
            <w:shd w:val="clear" w:color="auto" w:fill="FFFFFF"/>
            <w:tcMar>
              <w:top w:w="57" w:type="dxa"/>
              <w:left w:w="57" w:type="dxa"/>
              <w:bottom w:w="57" w:type="dxa"/>
              <w:right w:w="57" w:type="dxa"/>
            </w:tcMar>
            <w:hideMark/>
          </w:tcPr>
          <w:p w14:paraId="5BBF2420" w14:textId="14A076F2" w:rsidR="00A6428F" w:rsidRPr="00302BC3" w:rsidRDefault="000E6F3B"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w:t>
            </w:r>
            <w:r w:rsidR="00D62548"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528</w:t>
            </w:r>
            <w:r w:rsidR="00D62548"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774</w:t>
            </w:r>
            <w:r w:rsidR="009D7857" w:rsidRPr="00302BC3">
              <w:rPr>
                <w:rFonts w:ascii="Times New Roman" w:eastAsia="Times New Roman" w:hAnsi="Times New Roman" w:cs="Times New Roman"/>
                <w:kern w:val="0"/>
                <w:lang w:val="uk-UA"/>
                <w14:ligatures w14:val="none"/>
              </w:rPr>
              <w:t>,00</w:t>
            </w:r>
          </w:p>
        </w:tc>
        <w:tc>
          <w:tcPr>
            <w:tcW w:w="838" w:type="pct"/>
            <w:shd w:val="clear" w:color="auto" w:fill="FFFFFF"/>
            <w:tcMar>
              <w:top w:w="57" w:type="dxa"/>
              <w:left w:w="57" w:type="dxa"/>
              <w:bottom w:w="57" w:type="dxa"/>
              <w:right w:w="57" w:type="dxa"/>
            </w:tcMar>
            <w:hideMark/>
          </w:tcPr>
          <w:p w14:paraId="4ED9D004" w14:textId="7495E464" w:rsidR="00A6428F" w:rsidRPr="00302BC3" w:rsidRDefault="00C96C18"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25</w:t>
            </w:r>
            <w:r w:rsidR="00D62548"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427</w:t>
            </w:r>
            <w:r w:rsidR="00D62548"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740,00</w:t>
            </w:r>
          </w:p>
        </w:tc>
      </w:tr>
      <w:tr w:rsidR="00A6428F" w:rsidRPr="00302BC3" w14:paraId="7730D3EA" w14:textId="77777777" w:rsidTr="00F602F4">
        <w:tc>
          <w:tcPr>
            <w:tcW w:w="5000" w:type="pct"/>
            <w:gridSpan w:val="5"/>
            <w:shd w:val="clear" w:color="auto" w:fill="FFFFFF"/>
            <w:tcMar>
              <w:top w:w="57" w:type="dxa"/>
              <w:left w:w="57" w:type="dxa"/>
              <w:bottom w:w="57" w:type="dxa"/>
              <w:right w:w="57" w:type="dxa"/>
            </w:tcMar>
            <w:hideMark/>
          </w:tcPr>
          <w:p w14:paraId="4B221FF5"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Оцінка вартості адміністративних процедур суб’єктів малого підприємництва щодо виконання регулювання та звітування</w:t>
            </w:r>
          </w:p>
        </w:tc>
      </w:tr>
      <w:tr w:rsidR="00A6428F" w:rsidRPr="00302BC3" w14:paraId="49C725F4" w14:textId="77777777" w:rsidTr="0082524C">
        <w:tc>
          <w:tcPr>
            <w:tcW w:w="295" w:type="pct"/>
            <w:shd w:val="clear" w:color="auto" w:fill="FFFFFF"/>
            <w:tcMar>
              <w:top w:w="57" w:type="dxa"/>
              <w:left w:w="57" w:type="dxa"/>
              <w:bottom w:w="57" w:type="dxa"/>
              <w:right w:w="57" w:type="dxa"/>
            </w:tcMar>
            <w:hideMark/>
          </w:tcPr>
          <w:p w14:paraId="273EB703"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9</w:t>
            </w:r>
          </w:p>
        </w:tc>
        <w:tc>
          <w:tcPr>
            <w:tcW w:w="1933" w:type="pct"/>
            <w:shd w:val="clear" w:color="auto" w:fill="FFFFFF"/>
            <w:tcMar>
              <w:top w:w="57" w:type="dxa"/>
              <w:left w:w="57" w:type="dxa"/>
              <w:bottom w:w="57" w:type="dxa"/>
              <w:right w:w="57" w:type="dxa"/>
            </w:tcMar>
            <w:hideMark/>
          </w:tcPr>
          <w:p w14:paraId="2BFFC36F"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Процедури отримання первинної інформації про вимоги регулювання:</w:t>
            </w:r>
          </w:p>
          <w:p w14:paraId="0DF94EE5"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116" w:type="pct"/>
            <w:shd w:val="clear" w:color="auto" w:fill="FFFFFF"/>
            <w:tcMar>
              <w:top w:w="57" w:type="dxa"/>
              <w:left w:w="57" w:type="dxa"/>
              <w:bottom w:w="57" w:type="dxa"/>
              <w:right w:w="57" w:type="dxa"/>
            </w:tcMar>
            <w:hideMark/>
          </w:tcPr>
          <w:p w14:paraId="30546B4D" w14:textId="0A0C5BAA"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40,46*</w:t>
            </w:r>
            <w:r w:rsidR="00C96C18" w:rsidRPr="00302BC3">
              <w:rPr>
                <w:rFonts w:ascii="Times New Roman" w:eastAsia="Times New Roman" w:hAnsi="Times New Roman" w:cs="Times New Roman"/>
                <w:kern w:val="0"/>
                <w:lang w:val="uk-UA"/>
                <w14:ligatures w14:val="none"/>
              </w:rPr>
              <w:t>1</w:t>
            </w:r>
            <w:r w:rsidRPr="00302BC3">
              <w:rPr>
                <w:rFonts w:ascii="Times New Roman" w:eastAsia="Times New Roman" w:hAnsi="Times New Roman" w:cs="Times New Roman"/>
                <w:kern w:val="0"/>
                <w:lang w:val="uk-UA"/>
                <w14:ligatures w14:val="none"/>
              </w:rPr>
              <w:t>*1=</w:t>
            </w:r>
            <w:r w:rsidR="00C96C18" w:rsidRPr="00302BC3">
              <w:rPr>
                <w:rFonts w:ascii="Times New Roman" w:eastAsia="Times New Roman" w:hAnsi="Times New Roman" w:cs="Times New Roman"/>
                <w:kern w:val="0"/>
                <w:lang w:val="uk-UA"/>
                <w14:ligatures w14:val="none"/>
              </w:rPr>
              <w:t>40,46</w:t>
            </w:r>
          </w:p>
        </w:tc>
        <w:tc>
          <w:tcPr>
            <w:tcW w:w="818" w:type="pct"/>
            <w:shd w:val="clear" w:color="auto" w:fill="FFFFFF"/>
            <w:tcMar>
              <w:top w:w="57" w:type="dxa"/>
              <w:left w:w="57" w:type="dxa"/>
              <w:bottom w:w="57" w:type="dxa"/>
              <w:right w:w="57" w:type="dxa"/>
            </w:tcMar>
            <w:hideMark/>
          </w:tcPr>
          <w:p w14:paraId="31A54715" w14:textId="0026169F" w:rsidR="00A6428F" w:rsidRPr="00302BC3" w:rsidRDefault="00C96C18"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40,46</w:t>
            </w:r>
          </w:p>
        </w:tc>
        <w:tc>
          <w:tcPr>
            <w:tcW w:w="838" w:type="pct"/>
            <w:shd w:val="clear" w:color="auto" w:fill="FFFFFF"/>
            <w:tcMar>
              <w:top w:w="57" w:type="dxa"/>
              <w:left w:w="57" w:type="dxa"/>
              <w:bottom w:w="57" w:type="dxa"/>
              <w:right w:w="57" w:type="dxa"/>
            </w:tcMar>
            <w:hideMark/>
          </w:tcPr>
          <w:p w14:paraId="2CA4CFDD" w14:textId="7559AD50" w:rsidR="00A6428F" w:rsidRPr="00302BC3" w:rsidRDefault="00C96C18"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202,30</w:t>
            </w:r>
          </w:p>
        </w:tc>
      </w:tr>
      <w:tr w:rsidR="00A6428F" w:rsidRPr="00302BC3" w14:paraId="1E1E265F" w14:textId="77777777" w:rsidTr="0082524C">
        <w:tc>
          <w:tcPr>
            <w:tcW w:w="295" w:type="pct"/>
            <w:shd w:val="clear" w:color="auto" w:fill="FFFFFF"/>
            <w:tcMar>
              <w:top w:w="57" w:type="dxa"/>
              <w:left w:w="57" w:type="dxa"/>
              <w:bottom w:w="57" w:type="dxa"/>
              <w:right w:w="57" w:type="dxa"/>
            </w:tcMar>
            <w:hideMark/>
          </w:tcPr>
          <w:p w14:paraId="7807E538"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10</w:t>
            </w:r>
          </w:p>
        </w:tc>
        <w:tc>
          <w:tcPr>
            <w:tcW w:w="1933" w:type="pct"/>
            <w:shd w:val="clear" w:color="auto" w:fill="FFFFFF"/>
            <w:tcMar>
              <w:top w:w="57" w:type="dxa"/>
              <w:left w:w="57" w:type="dxa"/>
              <w:bottom w:w="57" w:type="dxa"/>
              <w:right w:w="57" w:type="dxa"/>
            </w:tcMar>
            <w:hideMark/>
          </w:tcPr>
          <w:p w14:paraId="61F17E8B" w14:textId="1C261EC1"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Процедури організації виконання вимог регулювання</w:t>
            </w:r>
          </w:p>
        </w:tc>
        <w:tc>
          <w:tcPr>
            <w:tcW w:w="1116" w:type="pct"/>
            <w:shd w:val="clear" w:color="auto" w:fill="FFFFFF"/>
            <w:tcMar>
              <w:top w:w="57" w:type="dxa"/>
              <w:left w:w="57" w:type="dxa"/>
              <w:bottom w:w="57" w:type="dxa"/>
              <w:right w:w="57" w:type="dxa"/>
            </w:tcMar>
            <w:hideMark/>
          </w:tcPr>
          <w:p w14:paraId="28EE575D" w14:textId="4A0F5718"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r w:rsidR="00B37337">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передбачено</w:t>
            </w:r>
          </w:p>
        </w:tc>
        <w:tc>
          <w:tcPr>
            <w:tcW w:w="818" w:type="pct"/>
            <w:shd w:val="clear" w:color="auto" w:fill="FFFFFF"/>
            <w:tcMar>
              <w:top w:w="57" w:type="dxa"/>
              <w:left w:w="57" w:type="dxa"/>
              <w:bottom w:w="57" w:type="dxa"/>
              <w:right w:w="57" w:type="dxa"/>
            </w:tcMar>
            <w:hideMark/>
          </w:tcPr>
          <w:p w14:paraId="5A9A5915"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6E5873B6"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38" w:type="pct"/>
            <w:shd w:val="clear" w:color="auto" w:fill="FFFFFF"/>
            <w:tcMar>
              <w:top w:w="57" w:type="dxa"/>
              <w:left w:w="57" w:type="dxa"/>
              <w:bottom w:w="57" w:type="dxa"/>
              <w:right w:w="57" w:type="dxa"/>
            </w:tcMar>
            <w:hideMark/>
          </w:tcPr>
          <w:p w14:paraId="525BFB56"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2DC5F393"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6428F" w:rsidRPr="00302BC3" w14:paraId="016FD311" w14:textId="77777777" w:rsidTr="0082524C">
        <w:tc>
          <w:tcPr>
            <w:tcW w:w="295" w:type="pct"/>
            <w:shd w:val="clear" w:color="auto" w:fill="FFFFFF"/>
            <w:tcMar>
              <w:top w:w="57" w:type="dxa"/>
              <w:left w:w="57" w:type="dxa"/>
              <w:bottom w:w="57" w:type="dxa"/>
              <w:right w:w="57" w:type="dxa"/>
            </w:tcMar>
            <w:hideMark/>
          </w:tcPr>
          <w:p w14:paraId="05B2C76F"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11</w:t>
            </w:r>
          </w:p>
        </w:tc>
        <w:tc>
          <w:tcPr>
            <w:tcW w:w="1933" w:type="pct"/>
            <w:shd w:val="clear" w:color="auto" w:fill="FFFFFF"/>
            <w:tcMar>
              <w:top w:w="57" w:type="dxa"/>
              <w:left w:w="57" w:type="dxa"/>
              <w:bottom w:w="57" w:type="dxa"/>
              <w:right w:w="57" w:type="dxa"/>
            </w:tcMar>
            <w:hideMark/>
          </w:tcPr>
          <w:p w14:paraId="3699944A"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Процедури офіційного звітування</w:t>
            </w:r>
          </w:p>
        </w:tc>
        <w:tc>
          <w:tcPr>
            <w:tcW w:w="1116" w:type="pct"/>
            <w:shd w:val="clear" w:color="auto" w:fill="FFFFFF"/>
            <w:tcMar>
              <w:top w:w="57" w:type="dxa"/>
              <w:left w:w="57" w:type="dxa"/>
              <w:bottom w:w="57" w:type="dxa"/>
              <w:right w:w="57" w:type="dxa"/>
            </w:tcMar>
            <w:hideMark/>
          </w:tcPr>
          <w:p w14:paraId="2A2F1317" w14:textId="542BA44F"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r w:rsidR="00B37337">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передбачено</w:t>
            </w:r>
          </w:p>
        </w:tc>
        <w:tc>
          <w:tcPr>
            <w:tcW w:w="818" w:type="pct"/>
            <w:shd w:val="clear" w:color="auto" w:fill="FFFFFF"/>
            <w:tcMar>
              <w:top w:w="57" w:type="dxa"/>
              <w:left w:w="57" w:type="dxa"/>
              <w:bottom w:w="57" w:type="dxa"/>
              <w:right w:w="57" w:type="dxa"/>
            </w:tcMar>
            <w:hideMark/>
          </w:tcPr>
          <w:p w14:paraId="6AFC35BD"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68A69270"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38" w:type="pct"/>
            <w:shd w:val="clear" w:color="auto" w:fill="FFFFFF"/>
            <w:tcMar>
              <w:top w:w="57" w:type="dxa"/>
              <w:left w:w="57" w:type="dxa"/>
              <w:bottom w:w="57" w:type="dxa"/>
              <w:right w:w="57" w:type="dxa"/>
            </w:tcMar>
            <w:hideMark/>
          </w:tcPr>
          <w:p w14:paraId="594CB96A"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6F71F278"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6428F" w:rsidRPr="00302BC3" w14:paraId="20B58F3C" w14:textId="77777777" w:rsidTr="0082524C">
        <w:tc>
          <w:tcPr>
            <w:tcW w:w="295" w:type="pct"/>
            <w:shd w:val="clear" w:color="auto" w:fill="FFFFFF"/>
            <w:tcMar>
              <w:top w:w="57" w:type="dxa"/>
              <w:left w:w="57" w:type="dxa"/>
              <w:bottom w:w="57" w:type="dxa"/>
              <w:right w:w="57" w:type="dxa"/>
            </w:tcMar>
            <w:hideMark/>
          </w:tcPr>
          <w:p w14:paraId="3A00F530"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12</w:t>
            </w:r>
          </w:p>
        </w:tc>
        <w:tc>
          <w:tcPr>
            <w:tcW w:w="1933" w:type="pct"/>
            <w:shd w:val="clear" w:color="auto" w:fill="FFFFFF"/>
            <w:tcMar>
              <w:top w:w="57" w:type="dxa"/>
              <w:left w:w="57" w:type="dxa"/>
              <w:bottom w:w="57" w:type="dxa"/>
              <w:right w:w="57" w:type="dxa"/>
            </w:tcMar>
            <w:hideMark/>
          </w:tcPr>
          <w:p w14:paraId="51CB0D40"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Процедури щодо забезпечення процесу перевірок</w:t>
            </w:r>
          </w:p>
        </w:tc>
        <w:tc>
          <w:tcPr>
            <w:tcW w:w="1116" w:type="pct"/>
            <w:shd w:val="clear" w:color="auto" w:fill="FFFFFF"/>
            <w:tcMar>
              <w:top w:w="57" w:type="dxa"/>
              <w:left w:w="57" w:type="dxa"/>
              <w:bottom w:w="57" w:type="dxa"/>
              <w:right w:w="57" w:type="dxa"/>
            </w:tcMar>
            <w:hideMark/>
          </w:tcPr>
          <w:p w14:paraId="1D95C86A" w14:textId="441CEF4F"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r w:rsidR="00B37337">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передбачено</w:t>
            </w:r>
          </w:p>
        </w:tc>
        <w:tc>
          <w:tcPr>
            <w:tcW w:w="818" w:type="pct"/>
            <w:shd w:val="clear" w:color="auto" w:fill="FFFFFF"/>
            <w:tcMar>
              <w:top w:w="57" w:type="dxa"/>
              <w:left w:w="57" w:type="dxa"/>
              <w:bottom w:w="57" w:type="dxa"/>
              <w:right w:w="57" w:type="dxa"/>
            </w:tcMar>
            <w:hideMark/>
          </w:tcPr>
          <w:p w14:paraId="16364CF9"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3C33A45B"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38" w:type="pct"/>
            <w:shd w:val="clear" w:color="auto" w:fill="FFFFFF"/>
            <w:tcMar>
              <w:top w:w="57" w:type="dxa"/>
              <w:left w:w="57" w:type="dxa"/>
              <w:bottom w:w="57" w:type="dxa"/>
              <w:right w:w="57" w:type="dxa"/>
            </w:tcMar>
            <w:hideMark/>
          </w:tcPr>
          <w:p w14:paraId="2434FDDE"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1FFBFA14"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6428F" w:rsidRPr="00302BC3" w14:paraId="72105C17" w14:textId="77777777" w:rsidTr="0082524C">
        <w:tc>
          <w:tcPr>
            <w:tcW w:w="295" w:type="pct"/>
            <w:shd w:val="clear" w:color="auto" w:fill="FFFFFF"/>
            <w:tcMar>
              <w:top w:w="57" w:type="dxa"/>
              <w:left w:w="57" w:type="dxa"/>
              <w:bottom w:w="57" w:type="dxa"/>
              <w:right w:w="57" w:type="dxa"/>
            </w:tcMar>
            <w:hideMark/>
          </w:tcPr>
          <w:p w14:paraId="7044AC96"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13</w:t>
            </w:r>
          </w:p>
        </w:tc>
        <w:tc>
          <w:tcPr>
            <w:tcW w:w="1933" w:type="pct"/>
            <w:shd w:val="clear" w:color="auto" w:fill="FFFFFF"/>
            <w:tcMar>
              <w:top w:w="57" w:type="dxa"/>
              <w:left w:w="57" w:type="dxa"/>
              <w:bottom w:w="57" w:type="dxa"/>
              <w:right w:w="57" w:type="dxa"/>
            </w:tcMar>
            <w:hideMark/>
          </w:tcPr>
          <w:p w14:paraId="159DF4C0"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Інші процедури</w:t>
            </w:r>
          </w:p>
        </w:tc>
        <w:tc>
          <w:tcPr>
            <w:tcW w:w="1116" w:type="pct"/>
            <w:shd w:val="clear" w:color="auto" w:fill="FFFFFF"/>
            <w:tcMar>
              <w:top w:w="57" w:type="dxa"/>
              <w:left w:w="57" w:type="dxa"/>
              <w:bottom w:w="57" w:type="dxa"/>
              <w:right w:w="57" w:type="dxa"/>
            </w:tcMar>
            <w:hideMark/>
          </w:tcPr>
          <w:p w14:paraId="43A6C758" w14:textId="46D9C5FE"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r w:rsidR="00B37337">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передбачено</w:t>
            </w:r>
          </w:p>
        </w:tc>
        <w:tc>
          <w:tcPr>
            <w:tcW w:w="818" w:type="pct"/>
            <w:shd w:val="clear" w:color="auto" w:fill="FFFFFF"/>
            <w:tcMar>
              <w:top w:w="57" w:type="dxa"/>
              <w:left w:w="57" w:type="dxa"/>
              <w:bottom w:w="57" w:type="dxa"/>
              <w:right w:w="57" w:type="dxa"/>
            </w:tcMar>
            <w:hideMark/>
          </w:tcPr>
          <w:p w14:paraId="703A61B1"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0AC2C4A1"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c>
          <w:tcPr>
            <w:tcW w:w="838" w:type="pct"/>
            <w:shd w:val="clear" w:color="auto" w:fill="FFFFFF"/>
            <w:tcMar>
              <w:top w:w="57" w:type="dxa"/>
              <w:left w:w="57" w:type="dxa"/>
              <w:bottom w:w="57" w:type="dxa"/>
              <w:right w:w="57" w:type="dxa"/>
            </w:tcMar>
            <w:hideMark/>
          </w:tcPr>
          <w:p w14:paraId="6CFE1BBE"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Додаткових витрат не</w:t>
            </w:r>
          </w:p>
          <w:p w14:paraId="6B7B3E42" w14:textId="77777777" w:rsidR="00A6428F" w:rsidRPr="00302BC3" w:rsidRDefault="00A6428F"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передбачено</w:t>
            </w:r>
          </w:p>
        </w:tc>
      </w:tr>
      <w:tr w:rsidR="00A6428F" w:rsidRPr="00302BC3" w14:paraId="66AF142D" w14:textId="77777777" w:rsidTr="0082524C">
        <w:tc>
          <w:tcPr>
            <w:tcW w:w="295" w:type="pct"/>
            <w:shd w:val="clear" w:color="auto" w:fill="FFFFFF"/>
            <w:tcMar>
              <w:top w:w="57" w:type="dxa"/>
              <w:left w:w="57" w:type="dxa"/>
              <w:bottom w:w="57" w:type="dxa"/>
              <w:right w:w="57" w:type="dxa"/>
            </w:tcMar>
            <w:hideMark/>
          </w:tcPr>
          <w:p w14:paraId="78A9D0C5"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14</w:t>
            </w:r>
          </w:p>
        </w:tc>
        <w:tc>
          <w:tcPr>
            <w:tcW w:w="1933" w:type="pct"/>
            <w:shd w:val="clear" w:color="auto" w:fill="FFFFFF"/>
            <w:tcMar>
              <w:top w:w="57" w:type="dxa"/>
              <w:left w:w="57" w:type="dxa"/>
              <w:bottom w:w="57" w:type="dxa"/>
              <w:right w:w="57" w:type="dxa"/>
            </w:tcMar>
            <w:hideMark/>
          </w:tcPr>
          <w:p w14:paraId="25BAFD7E" w14:textId="28FC9854"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Разом витрат</w:t>
            </w:r>
            <w:r w:rsidR="00F06DAD">
              <w:rPr>
                <w:rFonts w:ascii="Times New Roman" w:eastAsia="Times New Roman" w:hAnsi="Times New Roman" w:cs="Times New Roman"/>
                <w:kern w:val="0"/>
                <w:lang w:val="uk-UA"/>
                <w14:ligatures w14:val="none"/>
              </w:rPr>
              <w:t>,</w:t>
            </w:r>
            <w:r w:rsidRPr="00302BC3">
              <w:rPr>
                <w:rFonts w:ascii="Times New Roman" w:eastAsia="Times New Roman" w:hAnsi="Times New Roman" w:cs="Times New Roman"/>
                <w:kern w:val="0"/>
                <w:lang w:val="uk-UA"/>
                <w14:ligatures w14:val="none"/>
              </w:rPr>
              <w:t xml:space="preserve"> грн.</w:t>
            </w:r>
          </w:p>
        </w:tc>
        <w:tc>
          <w:tcPr>
            <w:tcW w:w="1116" w:type="pct"/>
            <w:shd w:val="clear" w:color="auto" w:fill="FFFFFF"/>
            <w:tcMar>
              <w:top w:w="57" w:type="dxa"/>
              <w:left w:w="57" w:type="dxa"/>
              <w:bottom w:w="57" w:type="dxa"/>
              <w:right w:w="57" w:type="dxa"/>
            </w:tcMar>
            <w:hideMark/>
          </w:tcPr>
          <w:p w14:paraId="119BA238" w14:textId="10FA7FDF" w:rsidR="00A6428F" w:rsidRPr="00302BC3" w:rsidRDefault="00C96C18"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40,46</w:t>
            </w:r>
          </w:p>
        </w:tc>
        <w:tc>
          <w:tcPr>
            <w:tcW w:w="818" w:type="pct"/>
            <w:shd w:val="clear" w:color="auto" w:fill="FFFFFF"/>
            <w:tcMar>
              <w:top w:w="57" w:type="dxa"/>
              <w:left w:w="57" w:type="dxa"/>
              <w:bottom w:w="57" w:type="dxa"/>
              <w:right w:w="57" w:type="dxa"/>
            </w:tcMar>
            <w:hideMark/>
          </w:tcPr>
          <w:p w14:paraId="1AAAF0D9" w14:textId="2BB155E7" w:rsidR="00A6428F" w:rsidRPr="00302BC3" w:rsidRDefault="00C96C18"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40,46</w:t>
            </w:r>
          </w:p>
        </w:tc>
        <w:tc>
          <w:tcPr>
            <w:tcW w:w="838" w:type="pct"/>
            <w:shd w:val="clear" w:color="auto" w:fill="FFFFFF"/>
            <w:tcMar>
              <w:top w:w="57" w:type="dxa"/>
              <w:left w:w="57" w:type="dxa"/>
              <w:bottom w:w="57" w:type="dxa"/>
              <w:right w:w="57" w:type="dxa"/>
            </w:tcMar>
            <w:hideMark/>
          </w:tcPr>
          <w:p w14:paraId="2AE678A5" w14:textId="3EAFED88" w:rsidR="00A6428F" w:rsidRPr="00302BC3" w:rsidRDefault="00C96C18" w:rsidP="00B37337">
            <w:pPr>
              <w:spacing w:after="0" w:line="216"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202,30</w:t>
            </w:r>
          </w:p>
        </w:tc>
      </w:tr>
      <w:tr w:rsidR="00F06DAD" w:rsidRPr="00302BC3" w14:paraId="32E05E20" w14:textId="77777777" w:rsidTr="0082524C">
        <w:tc>
          <w:tcPr>
            <w:tcW w:w="295" w:type="pct"/>
            <w:shd w:val="clear" w:color="auto" w:fill="FFFFFF"/>
            <w:tcMar>
              <w:top w:w="57" w:type="dxa"/>
              <w:left w:w="57" w:type="dxa"/>
              <w:bottom w:w="57" w:type="dxa"/>
              <w:right w:w="57" w:type="dxa"/>
            </w:tcMar>
            <w:hideMark/>
          </w:tcPr>
          <w:p w14:paraId="65A5F210" w14:textId="77777777" w:rsidR="00F06DAD" w:rsidRPr="00302BC3" w:rsidRDefault="00F06DAD"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15</w:t>
            </w:r>
          </w:p>
        </w:tc>
        <w:tc>
          <w:tcPr>
            <w:tcW w:w="1933" w:type="pct"/>
            <w:shd w:val="clear" w:color="auto" w:fill="FFFFFF"/>
            <w:tcMar>
              <w:top w:w="57" w:type="dxa"/>
              <w:left w:w="57" w:type="dxa"/>
              <w:bottom w:w="57" w:type="dxa"/>
              <w:right w:w="57" w:type="dxa"/>
            </w:tcMar>
            <w:hideMark/>
          </w:tcPr>
          <w:p w14:paraId="2A444959" w14:textId="77777777" w:rsidR="00F06DAD" w:rsidRPr="00302BC3" w:rsidRDefault="00F06DAD"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Кількість суб’єктів малого підприємництва, що повинні виконати вимоги регулювання, одиниць*</w:t>
            </w:r>
          </w:p>
        </w:tc>
        <w:tc>
          <w:tcPr>
            <w:tcW w:w="2772" w:type="pct"/>
            <w:gridSpan w:val="3"/>
            <w:shd w:val="clear" w:color="auto" w:fill="FFFFFF"/>
            <w:tcMar>
              <w:top w:w="57" w:type="dxa"/>
              <w:left w:w="57" w:type="dxa"/>
              <w:bottom w:w="57" w:type="dxa"/>
              <w:right w:w="57" w:type="dxa"/>
            </w:tcMar>
            <w:hideMark/>
          </w:tcPr>
          <w:p w14:paraId="4E720BB6" w14:textId="77777777" w:rsidR="00F06DAD" w:rsidRDefault="00F06DAD" w:rsidP="00B37337">
            <w:pPr>
              <w:spacing w:after="0" w:line="216" w:lineRule="auto"/>
              <w:jc w:val="both"/>
              <w:rPr>
                <w:rFonts w:ascii="Times New Roman" w:eastAsia="Times New Roman" w:hAnsi="Times New Roman" w:cs="Times New Roman"/>
                <w:kern w:val="0"/>
                <w:lang w:val="uk-UA"/>
                <w14:ligatures w14:val="none"/>
              </w:rPr>
            </w:pPr>
          </w:p>
          <w:p w14:paraId="078AA179" w14:textId="6CFD59FC" w:rsidR="00F06DAD" w:rsidRPr="00302BC3" w:rsidRDefault="00F06DAD" w:rsidP="0082524C">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4 225</w:t>
            </w:r>
          </w:p>
          <w:p w14:paraId="05CA09A3" w14:textId="6C6154C1" w:rsidR="00F06DAD" w:rsidRPr="00302BC3" w:rsidRDefault="00F06DAD" w:rsidP="00B37337">
            <w:pPr>
              <w:spacing w:after="0" w:line="216" w:lineRule="auto"/>
              <w:jc w:val="both"/>
              <w:rPr>
                <w:rFonts w:ascii="Times New Roman" w:eastAsia="Times New Roman" w:hAnsi="Times New Roman" w:cs="Times New Roman"/>
                <w:kern w:val="0"/>
                <w:lang w:val="uk-UA"/>
                <w14:ligatures w14:val="none"/>
              </w:rPr>
            </w:pPr>
          </w:p>
        </w:tc>
      </w:tr>
      <w:tr w:rsidR="00A6428F" w:rsidRPr="00302BC3" w14:paraId="4827B6BF" w14:textId="77777777" w:rsidTr="0082524C">
        <w:tc>
          <w:tcPr>
            <w:tcW w:w="295" w:type="pct"/>
            <w:shd w:val="clear" w:color="auto" w:fill="FFFFFF"/>
            <w:tcMar>
              <w:top w:w="57" w:type="dxa"/>
              <w:left w:w="57" w:type="dxa"/>
              <w:bottom w:w="57" w:type="dxa"/>
              <w:right w:w="57" w:type="dxa"/>
            </w:tcMar>
            <w:hideMark/>
          </w:tcPr>
          <w:p w14:paraId="6487B608" w14:textId="77777777" w:rsidR="00A6428F" w:rsidRPr="00302BC3" w:rsidRDefault="00A6428F"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16</w:t>
            </w:r>
          </w:p>
        </w:tc>
        <w:tc>
          <w:tcPr>
            <w:tcW w:w="1933" w:type="pct"/>
            <w:shd w:val="clear" w:color="auto" w:fill="FFFFFF"/>
            <w:tcMar>
              <w:top w:w="57" w:type="dxa"/>
              <w:left w:w="57" w:type="dxa"/>
              <w:bottom w:w="57" w:type="dxa"/>
              <w:right w:w="57" w:type="dxa"/>
            </w:tcMar>
            <w:hideMark/>
          </w:tcPr>
          <w:p w14:paraId="455F4AE4" w14:textId="49A3C441" w:rsidR="00A6428F" w:rsidRPr="00302BC3" w:rsidRDefault="00F06DAD" w:rsidP="004D079F">
            <w:pPr>
              <w:spacing w:after="0" w:line="216" w:lineRule="auto"/>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Сумарно, грн.</w:t>
            </w:r>
          </w:p>
        </w:tc>
        <w:tc>
          <w:tcPr>
            <w:tcW w:w="1116" w:type="pct"/>
            <w:shd w:val="clear" w:color="auto" w:fill="FFFFFF"/>
            <w:tcMar>
              <w:top w:w="57" w:type="dxa"/>
              <w:left w:w="57" w:type="dxa"/>
              <w:bottom w:w="57" w:type="dxa"/>
              <w:right w:w="57" w:type="dxa"/>
            </w:tcMar>
            <w:hideMark/>
          </w:tcPr>
          <w:p w14:paraId="73C8DB93" w14:textId="2B61534D" w:rsidR="00A6428F" w:rsidRPr="00302BC3" w:rsidRDefault="00C96C18"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170</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943,50</w:t>
            </w:r>
          </w:p>
        </w:tc>
        <w:tc>
          <w:tcPr>
            <w:tcW w:w="818" w:type="pct"/>
            <w:shd w:val="clear" w:color="auto" w:fill="FFFFFF"/>
            <w:tcMar>
              <w:top w:w="57" w:type="dxa"/>
              <w:left w:w="57" w:type="dxa"/>
              <w:bottom w:w="57" w:type="dxa"/>
              <w:right w:w="57" w:type="dxa"/>
            </w:tcMar>
            <w:hideMark/>
          </w:tcPr>
          <w:p w14:paraId="7B9C92EE" w14:textId="4FC57F32" w:rsidR="00A6428F" w:rsidRPr="00302BC3" w:rsidRDefault="00C96C18"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170</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943,50</w:t>
            </w:r>
          </w:p>
        </w:tc>
        <w:tc>
          <w:tcPr>
            <w:tcW w:w="838" w:type="pct"/>
            <w:shd w:val="clear" w:color="auto" w:fill="FFFFFF"/>
            <w:tcMar>
              <w:top w:w="57" w:type="dxa"/>
              <w:left w:w="57" w:type="dxa"/>
              <w:bottom w:w="57" w:type="dxa"/>
              <w:right w:w="57" w:type="dxa"/>
            </w:tcMar>
            <w:hideMark/>
          </w:tcPr>
          <w:p w14:paraId="40BDB078" w14:textId="66AD9347" w:rsidR="00A6428F" w:rsidRPr="00302BC3" w:rsidRDefault="00C96C18"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854</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717,50</w:t>
            </w:r>
          </w:p>
        </w:tc>
      </w:tr>
    </w:tbl>
    <w:p w14:paraId="369A9E58" w14:textId="7AF9B33D"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39426707" w14:textId="5292A368" w:rsidR="00A6428F" w:rsidRPr="00302BC3"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Бюджетні витрати на адміністрування регулювання суб’єктів малого підприємництва</w:t>
      </w:r>
      <w:r w:rsidR="00CC741A">
        <w:rPr>
          <w:rFonts w:ascii="Times New Roman" w:eastAsia="Times New Roman" w:hAnsi="Times New Roman" w:cs="Times New Roman"/>
          <w:b/>
          <w:bCs/>
          <w:kern w:val="0"/>
          <w:lang w:val="uk-UA"/>
          <w14:ligatures w14:val="none"/>
        </w:rPr>
        <w:t xml:space="preserve"> </w:t>
      </w:r>
      <w:r w:rsidR="00CC741A" w:rsidRPr="00CC741A">
        <w:rPr>
          <w:rFonts w:ascii="Times New Roman" w:eastAsia="Times New Roman" w:hAnsi="Times New Roman" w:cs="Times New Roman"/>
          <w:kern w:val="0"/>
          <w:lang w:val="uk-UA"/>
          <w14:ligatures w14:val="none"/>
        </w:rPr>
        <w:t>не розраховувались, в зв’язку з тим, що</w:t>
      </w:r>
      <w:r w:rsidR="00CC741A">
        <w:rPr>
          <w:rFonts w:ascii="Times New Roman" w:eastAsia="Times New Roman" w:hAnsi="Times New Roman" w:cs="Times New Roman"/>
          <w:b/>
          <w:bCs/>
          <w:kern w:val="0"/>
          <w:lang w:val="uk-UA"/>
          <w14:ligatures w14:val="none"/>
        </w:rPr>
        <w:t xml:space="preserve"> р</w:t>
      </w:r>
      <w:r w:rsidRPr="00302BC3">
        <w:rPr>
          <w:rFonts w:ascii="Times New Roman" w:eastAsia="Times New Roman" w:hAnsi="Times New Roman" w:cs="Times New Roman"/>
          <w:kern w:val="0"/>
          <w:lang w:val="uk-UA"/>
          <w14:ligatures w14:val="none"/>
        </w:rPr>
        <w:t>егулювання не пер</w:t>
      </w:r>
      <w:r w:rsidR="00742BB2" w:rsidRPr="00302BC3">
        <w:rPr>
          <w:rFonts w:ascii="Times New Roman" w:eastAsia="Times New Roman" w:hAnsi="Times New Roman" w:cs="Times New Roman"/>
          <w:kern w:val="0"/>
          <w:lang w:val="uk-UA"/>
          <w14:ligatures w14:val="none"/>
        </w:rPr>
        <w:t>едбачає утворення нового органу або структурного підрозділу.</w:t>
      </w:r>
    </w:p>
    <w:p w14:paraId="5C8C7481" w14:textId="135E613E" w:rsidR="005842CE" w:rsidRPr="00302BC3" w:rsidRDefault="005842CE"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p>
    <w:p w14:paraId="3F2A7643" w14:textId="77777777" w:rsidR="0082524C" w:rsidRDefault="00561A2C"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 xml:space="preserve">4. </w:t>
      </w:r>
      <w:r w:rsidR="00A6428F" w:rsidRPr="00302BC3">
        <w:rPr>
          <w:rFonts w:ascii="Times New Roman" w:eastAsia="Times New Roman" w:hAnsi="Times New Roman" w:cs="Times New Roman"/>
          <w:b/>
          <w:bCs/>
          <w:kern w:val="0"/>
          <w:lang w:val="uk-UA"/>
          <w14:ligatures w14:val="none"/>
        </w:rPr>
        <w:t xml:space="preserve">Розрахунок сумарних витрат суб’єктів малого підприємництва, </w:t>
      </w:r>
    </w:p>
    <w:p w14:paraId="66C34CD9" w14:textId="455A959D"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що виникають на виконання вимог регулювання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2"/>
        <w:gridCol w:w="5245"/>
        <w:gridCol w:w="1978"/>
        <w:gridCol w:w="1849"/>
      </w:tblGrid>
      <w:tr w:rsidR="00A6428F" w:rsidRPr="00302BC3" w14:paraId="391D1A34" w14:textId="77777777" w:rsidTr="00B37337">
        <w:tc>
          <w:tcPr>
            <w:tcW w:w="562" w:type="dxa"/>
            <w:shd w:val="clear" w:color="auto" w:fill="FFFFFF"/>
            <w:noWrap/>
            <w:tcMar>
              <w:top w:w="0" w:type="dxa"/>
              <w:left w:w="150" w:type="dxa"/>
              <w:bottom w:w="0" w:type="dxa"/>
              <w:right w:w="150" w:type="dxa"/>
            </w:tcMar>
            <w:hideMark/>
          </w:tcPr>
          <w:p w14:paraId="6D68199D"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w:t>
            </w:r>
          </w:p>
          <w:p w14:paraId="4DAB94BE"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з/п</w:t>
            </w:r>
          </w:p>
        </w:tc>
        <w:tc>
          <w:tcPr>
            <w:tcW w:w="5245" w:type="dxa"/>
            <w:shd w:val="clear" w:color="auto" w:fill="FFFFFF"/>
            <w:noWrap/>
            <w:tcMar>
              <w:top w:w="0" w:type="dxa"/>
              <w:left w:w="150" w:type="dxa"/>
              <w:bottom w:w="0" w:type="dxa"/>
              <w:right w:w="150" w:type="dxa"/>
            </w:tcMar>
            <w:hideMark/>
          </w:tcPr>
          <w:p w14:paraId="4A762ED7"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Показник</w:t>
            </w:r>
          </w:p>
        </w:tc>
        <w:tc>
          <w:tcPr>
            <w:tcW w:w="1978" w:type="dxa"/>
            <w:shd w:val="clear" w:color="auto" w:fill="FFFFFF"/>
            <w:noWrap/>
            <w:tcMar>
              <w:top w:w="0" w:type="dxa"/>
              <w:left w:w="150" w:type="dxa"/>
              <w:bottom w:w="0" w:type="dxa"/>
              <w:right w:w="150" w:type="dxa"/>
            </w:tcMar>
            <w:hideMark/>
          </w:tcPr>
          <w:p w14:paraId="33550668" w14:textId="2CD44AF8" w:rsidR="00A6428F" w:rsidRPr="00B37337" w:rsidRDefault="00A6428F" w:rsidP="00B37337">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Перший рік регулювання (стартовий), грн. </w:t>
            </w:r>
          </w:p>
        </w:tc>
        <w:tc>
          <w:tcPr>
            <w:tcW w:w="1849" w:type="dxa"/>
            <w:shd w:val="clear" w:color="auto" w:fill="FFFFFF"/>
            <w:noWrap/>
            <w:tcMar>
              <w:top w:w="0" w:type="dxa"/>
              <w:left w:w="150" w:type="dxa"/>
              <w:bottom w:w="0" w:type="dxa"/>
              <w:right w:w="150" w:type="dxa"/>
            </w:tcMar>
            <w:hideMark/>
          </w:tcPr>
          <w:p w14:paraId="5FE396CD" w14:textId="77777777" w:rsidR="00A6428F" w:rsidRPr="00B37337" w:rsidRDefault="00A6428F" w:rsidP="004D079F">
            <w:pPr>
              <w:spacing w:after="0" w:line="216" w:lineRule="auto"/>
              <w:jc w:val="center"/>
              <w:rPr>
                <w:rFonts w:ascii="Times New Roman" w:eastAsia="Times New Roman" w:hAnsi="Times New Roman" w:cs="Times New Roman"/>
                <w:kern w:val="0"/>
                <w:sz w:val="20"/>
                <w:szCs w:val="20"/>
                <w:lang w:val="uk-UA"/>
                <w14:ligatures w14:val="none"/>
              </w:rPr>
            </w:pPr>
            <w:r w:rsidRPr="00B37337">
              <w:rPr>
                <w:rFonts w:ascii="Times New Roman" w:eastAsia="Times New Roman" w:hAnsi="Times New Roman" w:cs="Times New Roman"/>
                <w:b/>
                <w:bCs/>
                <w:kern w:val="0"/>
                <w:sz w:val="20"/>
                <w:szCs w:val="20"/>
                <w:lang w:val="uk-UA"/>
                <w14:ligatures w14:val="none"/>
              </w:rPr>
              <w:t>За п’ять років, грн.</w:t>
            </w:r>
          </w:p>
        </w:tc>
      </w:tr>
      <w:tr w:rsidR="00A6428F" w:rsidRPr="00302BC3" w14:paraId="7604D075" w14:textId="77777777" w:rsidTr="00B37337">
        <w:tc>
          <w:tcPr>
            <w:tcW w:w="562" w:type="dxa"/>
            <w:shd w:val="clear" w:color="auto" w:fill="FFFFFF"/>
            <w:noWrap/>
            <w:tcMar>
              <w:top w:w="0" w:type="dxa"/>
              <w:left w:w="150" w:type="dxa"/>
              <w:bottom w:w="0" w:type="dxa"/>
              <w:right w:w="150" w:type="dxa"/>
            </w:tcMar>
            <w:hideMark/>
          </w:tcPr>
          <w:p w14:paraId="0D2DB473"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lastRenderedPageBreak/>
              <w:t>1</w:t>
            </w:r>
          </w:p>
        </w:tc>
        <w:tc>
          <w:tcPr>
            <w:tcW w:w="5245" w:type="dxa"/>
            <w:shd w:val="clear" w:color="auto" w:fill="FFFFFF"/>
            <w:noWrap/>
            <w:tcMar>
              <w:top w:w="0" w:type="dxa"/>
              <w:left w:w="150" w:type="dxa"/>
              <w:bottom w:w="0" w:type="dxa"/>
              <w:right w:w="150" w:type="dxa"/>
            </w:tcMar>
            <w:hideMark/>
          </w:tcPr>
          <w:p w14:paraId="2D705DD2"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Оцінка «прямих» витрат суб’єктів малого підприємництва на виконання регулювання</w:t>
            </w:r>
          </w:p>
        </w:tc>
        <w:tc>
          <w:tcPr>
            <w:tcW w:w="1978" w:type="dxa"/>
            <w:shd w:val="clear" w:color="auto" w:fill="FFFFFF"/>
            <w:noWrap/>
            <w:tcMar>
              <w:top w:w="0" w:type="dxa"/>
              <w:left w:w="150" w:type="dxa"/>
              <w:bottom w:w="0" w:type="dxa"/>
              <w:right w:w="150" w:type="dxa"/>
            </w:tcMar>
            <w:hideMark/>
          </w:tcPr>
          <w:p w14:paraId="4ACC040D" w14:textId="7C1586FC" w:rsidR="00A6428F" w:rsidRPr="00302BC3" w:rsidRDefault="00561A2C"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6 598 774,00</w:t>
            </w:r>
          </w:p>
        </w:tc>
        <w:tc>
          <w:tcPr>
            <w:tcW w:w="1849" w:type="dxa"/>
            <w:shd w:val="clear" w:color="auto" w:fill="FFFFFF"/>
            <w:noWrap/>
            <w:tcMar>
              <w:top w:w="0" w:type="dxa"/>
              <w:left w:w="150" w:type="dxa"/>
              <w:bottom w:w="0" w:type="dxa"/>
              <w:right w:w="150" w:type="dxa"/>
            </w:tcMar>
            <w:hideMark/>
          </w:tcPr>
          <w:p w14:paraId="0FC43A7F" w14:textId="09D129D7" w:rsidR="00A6428F" w:rsidRPr="00302BC3" w:rsidRDefault="00801443"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25</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427</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740,00</w:t>
            </w:r>
          </w:p>
        </w:tc>
      </w:tr>
      <w:tr w:rsidR="00A6428F" w:rsidRPr="00302BC3" w14:paraId="03B189CD" w14:textId="77777777" w:rsidTr="00B37337">
        <w:tc>
          <w:tcPr>
            <w:tcW w:w="562" w:type="dxa"/>
            <w:shd w:val="clear" w:color="auto" w:fill="FFFFFF"/>
            <w:noWrap/>
            <w:tcMar>
              <w:top w:w="0" w:type="dxa"/>
              <w:left w:w="150" w:type="dxa"/>
              <w:bottom w:w="0" w:type="dxa"/>
              <w:right w:w="150" w:type="dxa"/>
            </w:tcMar>
            <w:hideMark/>
          </w:tcPr>
          <w:p w14:paraId="31BE0CCB"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w:t>
            </w:r>
          </w:p>
        </w:tc>
        <w:tc>
          <w:tcPr>
            <w:tcW w:w="5245" w:type="dxa"/>
            <w:shd w:val="clear" w:color="auto" w:fill="FFFFFF"/>
            <w:noWrap/>
            <w:tcMar>
              <w:top w:w="0" w:type="dxa"/>
              <w:left w:w="150" w:type="dxa"/>
              <w:bottom w:w="0" w:type="dxa"/>
              <w:right w:w="150" w:type="dxa"/>
            </w:tcMar>
            <w:hideMark/>
          </w:tcPr>
          <w:p w14:paraId="62FD9DFD"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Оцінка вартості адміністративних процедур для суб’єктів малого підприємництва щодо виконання регулювання та звітування</w:t>
            </w:r>
          </w:p>
        </w:tc>
        <w:tc>
          <w:tcPr>
            <w:tcW w:w="1978" w:type="dxa"/>
            <w:shd w:val="clear" w:color="auto" w:fill="FFFFFF"/>
            <w:noWrap/>
            <w:tcMar>
              <w:top w:w="0" w:type="dxa"/>
              <w:left w:w="150" w:type="dxa"/>
              <w:bottom w:w="0" w:type="dxa"/>
              <w:right w:w="150" w:type="dxa"/>
            </w:tcMar>
            <w:hideMark/>
          </w:tcPr>
          <w:p w14:paraId="36A2CF5F" w14:textId="383EC844" w:rsidR="00A6428F" w:rsidRPr="00302BC3" w:rsidRDefault="00801443"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170</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943,50</w:t>
            </w:r>
          </w:p>
        </w:tc>
        <w:tc>
          <w:tcPr>
            <w:tcW w:w="1849" w:type="dxa"/>
            <w:shd w:val="clear" w:color="auto" w:fill="FFFFFF"/>
            <w:noWrap/>
            <w:tcMar>
              <w:top w:w="0" w:type="dxa"/>
              <w:left w:w="150" w:type="dxa"/>
              <w:bottom w:w="0" w:type="dxa"/>
              <w:right w:w="150" w:type="dxa"/>
            </w:tcMar>
            <w:hideMark/>
          </w:tcPr>
          <w:p w14:paraId="1EFA4EE6" w14:textId="5B95A428" w:rsidR="00A6428F" w:rsidRPr="00302BC3" w:rsidRDefault="00801443"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854</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717,50</w:t>
            </w:r>
          </w:p>
        </w:tc>
      </w:tr>
      <w:tr w:rsidR="00A6428F" w:rsidRPr="00302BC3" w14:paraId="759EDD76" w14:textId="77777777" w:rsidTr="00B37337">
        <w:tc>
          <w:tcPr>
            <w:tcW w:w="562" w:type="dxa"/>
            <w:shd w:val="clear" w:color="auto" w:fill="FFFFFF"/>
            <w:noWrap/>
            <w:tcMar>
              <w:top w:w="0" w:type="dxa"/>
              <w:left w:w="150" w:type="dxa"/>
              <w:bottom w:w="0" w:type="dxa"/>
              <w:right w:w="150" w:type="dxa"/>
            </w:tcMar>
            <w:hideMark/>
          </w:tcPr>
          <w:p w14:paraId="4D003272"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3</w:t>
            </w:r>
          </w:p>
        </w:tc>
        <w:tc>
          <w:tcPr>
            <w:tcW w:w="5245" w:type="dxa"/>
            <w:shd w:val="clear" w:color="auto" w:fill="FFFFFF"/>
            <w:noWrap/>
            <w:tcMar>
              <w:top w:w="0" w:type="dxa"/>
              <w:left w:w="150" w:type="dxa"/>
              <w:bottom w:w="0" w:type="dxa"/>
              <w:right w:w="150" w:type="dxa"/>
            </w:tcMar>
            <w:hideMark/>
          </w:tcPr>
          <w:p w14:paraId="1B9C295D" w14:textId="7F271729"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Сумарні витрати малого підприємництва на виконання запланованого регулювання </w:t>
            </w:r>
          </w:p>
        </w:tc>
        <w:tc>
          <w:tcPr>
            <w:tcW w:w="1978" w:type="dxa"/>
            <w:shd w:val="clear" w:color="auto" w:fill="FFFFFF"/>
            <w:noWrap/>
            <w:tcMar>
              <w:top w:w="0" w:type="dxa"/>
              <w:left w:w="150" w:type="dxa"/>
              <w:bottom w:w="0" w:type="dxa"/>
              <w:right w:w="150" w:type="dxa"/>
            </w:tcMar>
            <w:hideMark/>
          </w:tcPr>
          <w:p w14:paraId="50EBA87B" w14:textId="469F7855" w:rsidR="00A6428F" w:rsidRPr="00302BC3" w:rsidRDefault="00561A2C"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6</w:t>
            </w:r>
            <w:r w:rsidR="00E85FA6" w:rsidRPr="00302BC3">
              <w:rPr>
                <w:rFonts w:ascii="Times New Roman" w:eastAsia="Times New Roman" w:hAnsi="Times New Roman" w:cs="Times New Roman"/>
                <w:kern w:val="0"/>
                <w:lang w:val="uk-UA"/>
                <w14:ligatures w14:val="none"/>
              </w:rPr>
              <w:t xml:space="preserve"> </w:t>
            </w:r>
            <w:r w:rsidR="00801443" w:rsidRPr="00302BC3">
              <w:rPr>
                <w:rFonts w:ascii="Times New Roman" w:eastAsia="Times New Roman" w:hAnsi="Times New Roman" w:cs="Times New Roman"/>
                <w:kern w:val="0"/>
                <w:lang w:val="uk-UA"/>
                <w14:ligatures w14:val="none"/>
              </w:rPr>
              <w:t>769</w:t>
            </w:r>
            <w:r w:rsidR="00E85FA6" w:rsidRPr="00302BC3">
              <w:rPr>
                <w:rFonts w:ascii="Times New Roman" w:eastAsia="Times New Roman" w:hAnsi="Times New Roman" w:cs="Times New Roman"/>
                <w:kern w:val="0"/>
                <w:lang w:val="uk-UA"/>
                <w14:ligatures w14:val="none"/>
              </w:rPr>
              <w:t xml:space="preserve"> </w:t>
            </w:r>
            <w:r w:rsidR="00801443" w:rsidRPr="00302BC3">
              <w:rPr>
                <w:rFonts w:ascii="Times New Roman" w:eastAsia="Times New Roman" w:hAnsi="Times New Roman" w:cs="Times New Roman"/>
                <w:kern w:val="0"/>
                <w:lang w:val="uk-UA"/>
                <w14:ligatures w14:val="none"/>
              </w:rPr>
              <w:t>717,50</w:t>
            </w:r>
          </w:p>
        </w:tc>
        <w:tc>
          <w:tcPr>
            <w:tcW w:w="1849" w:type="dxa"/>
            <w:shd w:val="clear" w:color="auto" w:fill="FFFFFF"/>
            <w:noWrap/>
            <w:tcMar>
              <w:top w:w="0" w:type="dxa"/>
              <w:left w:w="150" w:type="dxa"/>
              <w:bottom w:w="0" w:type="dxa"/>
              <w:right w:w="150" w:type="dxa"/>
            </w:tcMar>
            <w:hideMark/>
          </w:tcPr>
          <w:p w14:paraId="7BAB4C66" w14:textId="7B13F000" w:rsidR="00A6428F" w:rsidRPr="00302BC3" w:rsidRDefault="00801443"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26</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282</w:t>
            </w:r>
            <w:r w:rsidR="00E85FA6" w:rsidRPr="00302BC3">
              <w:rPr>
                <w:rFonts w:ascii="Times New Roman" w:eastAsia="Times New Roman" w:hAnsi="Times New Roman" w:cs="Times New Roman"/>
                <w:kern w:val="0"/>
                <w:lang w:val="uk-UA"/>
                <w14:ligatures w14:val="none"/>
              </w:rPr>
              <w:t xml:space="preserve"> </w:t>
            </w:r>
            <w:r w:rsidRPr="00302BC3">
              <w:rPr>
                <w:rFonts w:ascii="Times New Roman" w:eastAsia="Times New Roman" w:hAnsi="Times New Roman" w:cs="Times New Roman"/>
                <w:kern w:val="0"/>
                <w:lang w:val="uk-UA"/>
                <w14:ligatures w14:val="none"/>
              </w:rPr>
              <w:t>457,50</w:t>
            </w:r>
          </w:p>
        </w:tc>
      </w:tr>
      <w:tr w:rsidR="00A6428F" w:rsidRPr="00302BC3" w14:paraId="2710A469" w14:textId="77777777" w:rsidTr="00B37337">
        <w:tc>
          <w:tcPr>
            <w:tcW w:w="562" w:type="dxa"/>
            <w:shd w:val="clear" w:color="auto" w:fill="FFFFFF"/>
            <w:noWrap/>
            <w:tcMar>
              <w:top w:w="0" w:type="dxa"/>
              <w:left w:w="150" w:type="dxa"/>
              <w:bottom w:w="0" w:type="dxa"/>
              <w:right w:w="150" w:type="dxa"/>
            </w:tcMar>
            <w:hideMark/>
          </w:tcPr>
          <w:p w14:paraId="6AA2F42C"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w:t>
            </w:r>
          </w:p>
        </w:tc>
        <w:tc>
          <w:tcPr>
            <w:tcW w:w="5245" w:type="dxa"/>
            <w:shd w:val="clear" w:color="auto" w:fill="FFFFFF"/>
            <w:noWrap/>
            <w:tcMar>
              <w:top w:w="0" w:type="dxa"/>
              <w:left w:w="150" w:type="dxa"/>
              <w:bottom w:w="0" w:type="dxa"/>
              <w:right w:w="150" w:type="dxa"/>
            </w:tcMar>
            <w:hideMark/>
          </w:tcPr>
          <w:p w14:paraId="087E2304" w14:textId="77777777" w:rsidR="00A6428F" w:rsidRPr="00302BC3" w:rsidRDefault="00A6428F"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Бюджетні витрати  на адміністрування регулювання суб’єктів малого підприємництва</w:t>
            </w:r>
          </w:p>
        </w:tc>
        <w:tc>
          <w:tcPr>
            <w:tcW w:w="1978" w:type="dxa"/>
            <w:shd w:val="clear" w:color="auto" w:fill="FFFFFF"/>
            <w:noWrap/>
            <w:tcMar>
              <w:top w:w="0" w:type="dxa"/>
              <w:left w:w="150" w:type="dxa"/>
              <w:bottom w:w="0" w:type="dxa"/>
              <w:right w:w="150" w:type="dxa"/>
            </w:tcMar>
          </w:tcPr>
          <w:p w14:paraId="6A11FA90" w14:textId="1B96958B" w:rsidR="00A6428F" w:rsidRPr="00302BC3" w:rsidRDefault="00CC741A" w:rsidP="004D079F">
            <w:pPr>
              <w:spacing w:after="0"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Х</w:t>
            </w:r>
          </w:p>
        </w:tc>
        <w:tc>
          <w:tcPr>
            <w:tcW w:w="1849" w:type="dxa"/>
            <w:shd w:val="clear" w:color="auto" w:fill="FFFFFF"/>
            <w:noWrap/>
            <w:tcMar>
              <w:top w:w="0" w:type="dxa"/>
              <w:left w:w="150" w:type="dxa"/>
              <w:bottom w:w="0" w:type="dxa"/>
              <w:right w:w="150" w:type="dxa"/>
            </w:tcMar>
          </w:tcPr>
          <w:p w14:paraId="4EC6434C" w14:textId="7AF3BF72" w:rsidR="00A6428F" w:rsidRPr="00302BC3" w:rsidRDefault="00CC741A" w:rsidP="004D079F">
            <w:pPr>
              <w:spacing w:after="0"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Х</w:t>
            </w:r>
          </w:p>
        </w:tc>
      </w:tr>
      <w:tr w:rsidR="00CC741A" w:rsidRPr="00302BC3" w14:paraId="0AF98E0C" w14:textId="77777777" w:rsidTr="00B37337">
        <w:tc>
          <w:tcPr>
            <w:tcW w:w="562" w:type="dxa"/>
            <w:shd w:val="clear" w:color="auto" w:fill="FFFFFF"/>
            <w:noWrap/>
            <w:tcMar>
              <w:top w:w="0" w:type="dxa"/>
              <w:left w:w="150" w:type="dxa"/>
              <w:bottom w:w="0" w:type="dxa"/>
              <w:right w:w="150" w:type="dxa"/>
            </w:tcMar>
            <w:hideMark/>
          </w:tcPr>
          <w:p w14:paraId="448015E7" w14:textId="77777777" w:rsidR="00CC741A" w:rsidRPr="00302BC3" w:rsidRDefault="00CC741A"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5</w:t>
            </w:r>
          </w:p>
        </w:tc>
        <w:tc>
          <w:tcPr>
            <w:tcW w:w="5245" w:type="dxa"/>
            <w:shd w:val="clear" w:color="auto" w:fill="FFFFFF"/>
            <w:noWrap/>
            <w:tcMar>
              <w:top w:w="0" w:type="dxa"/>
              <w:left w:w="150" w:type="dxa"/>
              <w:bottom w:w="0" w:type="dxa"/>
              <w:right w:w="150" w:type="dxa"/>
            </w:tcMar>
            <w:hideMark/>
          </w:tcPr>
          <w:p w14:paraId="00D51CE2" w14:textId="2CB623FB" w:rsidR="00CC741A" w:rsidRPr="00302BC3" w:rsidRDefault="00CC741A" w:rsidP="004D079F">
            <w:pPr>
              <w:spacing w:after="0"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Сумарні витрати на виконання запла</w:t>
            </w:r>
            <w:r>
              <w:rPr>
                <w:rFonts w:ascii="Times New Roman" w:eastAsia="Times New Roman" w:hAnsi="Times New Roman" w:cs="Times New Roman"/>
                <w:kern w:val="0"/>
                <w:lang w:val="uk-UA"/>
                <w14:ligatures w14:val="none"/>
              </w:rPr>
              <w:t>нованого регулювання</w:t>
            </w:r>
          </w:p>
        </w:tc>
        <w:tc>
          <w:tcPr>
            <w:tcW w:w="1978" w:type="dxa"/>
            <w:shd w:val="clear" w:color="auto" w:fill="FFFFFF"/>
            <w:noWrap/>
            <w:tcMar>
              <w:top w:w="0" w:type="dxa"/>
              <w:left w:w="150" w:type="dxa"/>
              <w:bottom w:w="0" w:type="dxa"/>
              <w:right w:w="150" w:type="dxa"/>
            </w:tcMar>
          </w:tcPr>
          <w:p w14:paraId="0AC1B50A" w14:textId="080D5E83" w:rsidR="00CC741A" w:rsidRPr="00302BC3" w:rsidRDefault="00CC741A"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6 769 717,50</w:t>
            </w:r>
          </w:p>
        </w:tc>
        <w:tc>
          <w:tcPr>
            <w:tcW w:w="1849" w:type="dxa"/>
            <w:shd w:val="clear" w:color="auto" w:fill="FFFFFF"/>
            <w:noWrap/>
            <w:tcMar>
              <w:top w:w="0" w:type="dxa"/>
              <w:left w:w="150" w:type="dxa"/>
              <w:bottom w:w="0" w:type="dxa"/>
              <w:right w:w="150" w:type="dxa"/>
            </w:tcMar>
          </w:tcPr>
          <w:p w14:paraId="444AF72F" w14:textId="03EF7F31" w:rsidR="00CC741A" w:rsidRPr="00302BC3" w:rsidRDefault="00CC741A" w:rsidP="004D079F">
            <w:pPr>
              <w:spacing w:after="0"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26 282 457,50</w:t>
            </w:r>
          </w:p>
        </w:tc>
      </w:tr>
    </w:tbl>
    <w:p w14:paraId="63B36CCA" w14:textId="77777777" w:rsidR="00FF1F69" w:rsidRPr="00302BC3" w:rsidRDefault="00FF1F69"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p>
    <w:p w14:paraId="22CB1490" w14:textId="1492EDA4" w:rsidR="00A6428F" w:rsidRPr="00302BC3" w:rsidRDefault="00FF1F69"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5. </w:t>
      </w:r>
      <w:r w:rsidR="00A6428F" w:rsidRPr="00302BC3">
        <w:rPr>
          <w:rFonts w:ascii="Times New Roman" w:eastAsia="Times New Roman" w:hAnsi="Times New Roman" w:cs="Times New Roman"/>
          <w:b/>
          <w:bCs/>
          <w:kern w:val="0"/>
          <w:lang w:val="uk-UA"/>
          <w14:ligatures w14:val="none"/>
        </w:rPr>
        <w:t xml:space="preserve">Розроблення </w:t>
      </w:r>
      <w:proofErr w:type="spellStart"/>
      <w:r w:rsidR="00A6428F" w:rsidRPr="00302BC3">
        <w:rPr>
          <w:rFonts w:ascii="Times New Roman" w:eastAsia="Times New Roman" w:hAnsi="Times New Roman" w:cs="Times New Roman"/>
          <w:b/>
          <w:bCs/>
          <w:kern w:val="0"/>
          <w:lang w:val="uk-UA"/>
          <w14:ligatures w14:val="none"/>
        </w:rPr>
        <w:t>корегуючих</w:t>
      </w:r>
      <w:proofErr w:type="spellEnd"/>
      <w:r w:rsidR="00A6428F" w:rsidRPr="00302BC3">
        <w:rPr>
          <w:rFonts w:ascii="Times New Roman" w:eastAsia="Times New Roman" w:hAnsi="Times New Roman" w:cs="Times New Roman"/>
          <w:b/>
          <w:bCs/>
          <w:kern w:val="0"/>
          <w:lang w:val="uk-UA"/>
          <w14:ligatures w14:val="none"/>
        </w:rPr>
        <w:t xml:space="preserve"> (пом’якшувальних) заходів для малого підприємництва щодо запропонованого регулювання</w:t>
      </w:r>
    </w:p>
    <w:p w14:paraId="63E0A69C" w14:textId="1461B056" w:rsidR="00A6428F" w:rsidRPr="00302BC3" w:rsidRDefault="00A6428F"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На основі оцінки очікуваних витрат суб’єкта малого підприємництва на виконання запланованого регулювання вбачається, що сума є прийнятною для суб’єктів малого підприємництва і впровадження компенсаторних (пом’якшувальних) процедур не потребує.</w:t>
      </w:r>
    </w:p>
    <w:p w14:paraId="4B5E5761" w14:textId="77777777" w:rsidR="004D079F" w:rsidRDefault="004D079F" w:rsidP="00047E3E">
      <w:pPr>
        <w:shd w:val="clear" w:color="auto" w:fill="FFFFFF"/>
        <w:spacing w:after="0" w:line="240" w:lineRule="auto"/>
        <w:jc w:val="center"/>
        <w:rPr>
          <w:rFonts w:ascii="Times New Roman" w:eastAsia="Times New Roman" w:hAnsi="Times New Roman" w:cs="Times New Roman"/>
          <w:b/>
          <w:bCs/>
          <w:kern w:val="0"/>
          <w:lang w:val="uk-UA"/>
          <w14:ligatures w14:val="none"/>
        </w:rPr>
      </w:pPr>
    </w:p>
    <w:p w14:paraId="3C64A7C2" w14:textId="0630CD7C"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VII. Обґрунтування запропонованого строку дії регуляторного акта</w:t>
      </w:r>
    </w:p>
    <w:p w14:paraId="7C848554" w14:textId="09526CC7" w:rsidR="00A6428F" w:rsidRPr="00302BC3" w:rsidRDefault="00A6428F"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kern w:val="0"/>
          <w:lang w:val="uk-UA"/>
          <w14:ligatures w14:val="none"/>
        </w:rPr>
        <w:t>Термін дії запропонованого регуляторного акта встановлюється безстроковий, оскільки він регулює відносини, які мають постійний характер, або до ухвалення нових нормативних актів. У разі потреби, за підсумками аналізу відстеження його результативності</w:t>
      </w:r>
      <w:r w:rsidR="008023C3" w:rsidRPr="00302BC3">
        <w:rPr>
          <w:rFonts w:ascii="Times New Roman" w:eastAsia="Times New Roman" w:hAnsi="Times New Roman" w:cs="Times New Roman"/>
          <w:kern w:val="0"/>
          <w:lang w:val="uk-UA"/>
          <w14:ligatures w14:val="none"/>
        </w:rPr>
        <w:t xml:space="preserve"> або</w:t>
      </w:r>
      <w:r w:rsidRPr="00302BC3">
        <w:rPr>
          <w:rFonts w:ascii="Times New Roman" w:eastAsia="Times New Roman" w:hAnsi="Times New Roman" w:cs="Times New Roman"/>
          <w:kern w:val="0"/>
          <w:lang w:val="uk-UA"/>
          <w14:ligatures w14:val="none"/>
        </w:rPr>
        <w:t xml:space="preserve"> змін </w:t>
      </w:r>
      <w:r w:rsidR="008023C3" w:rsidRPr="00302BC3">
        <w:rPr>
          <w:rFonts w:ascii="Times New Roman" w:eastAsia="Times New Roman" w:hAnsi="Times New Roman" w:cs="Times New Roman"/>
          <w:kern w:val="0"/>
          <w:lang w:val="uk-UA"/>
          <w14:ligatures w14:val="none"/>
        </w:rPr>
        <w:t>у</w:t>
      </w:r>
      <w:r w:rsidRPr="00302BC3">
        <w:rPr>
          <w:rFonts w:ascii="Times New Roman" w:eastAsia="Times New Roman" w:hAnsi="Times New Roman" w:cs="Times New Roman"/>
          <w:kern w:val="0"/>
          <w:lang w:val="uk-UA"/>
          <w14:ligatures w14:val="none"/>
        </w:rPr>
        <w:t xml:space="preserve"> чинно</w:t>
      </w:r>
      <w:r w:rsidR="008023C3" w:rsidRPr="00302BC3">
        <w:rPr>
          <w:rFonts w:ascii="Times New Roman" w:eastAsia="Times New Roman" w:hAnsi="Times New Roman" w:cs="Times New Roman"/>
          <w:kern w:val="0"/>
          <w:lang w:val="uk-UA"/>
          <w14:ligatures w14:val="none"/>
        </w:rPr>
        <w:t>му</w:t>
      </w:r>
      <w:r w:rsidRPr="00302BC3">
        <w:rPr>
          <w:rFonts w:ascii="Times New Roman" w:eastAsia="Times New Roman" w:hAnsi="Times New Roman" w:cs="Times New Roman"/>
          <w:kern w:val="0"/>
          <w:lang w:val="uk-UA"/>
          <w14:ligatures w14:val="none"/>
        </w:rPr>
        <w:t xml:space="preserve"> законодавств</w:t>
      </w:r>
      <w:r w:rsidR="008023C3" w:rsidRPr="00302BC3">
        <w:rPr>
          <w:rFonts w:ascii="Times New Roman" w:eastAsia="Times New Roman" w:hAnsi="Times New Roman" w:cs="Times New Roman"/>
          <w:kern w:val="0"/>
          <w:lang w:val="uk-UA"/>
          <w14:ligatures w14:val="none"/>
        </w:rPr>
        <w:t>і</w:t>
      </w:r>
      <w:r w:rsidRPr="00302BC3">
        <w:rPr>
          <w:rFonts w:ascii="Times New Roman" w:eastAsia="Times New Roman" w:hAnsi="Times New Roman" w:cs="Times New Roman"/>
          <w:kern w:val="0"/>
          <w:lang w:val="uk-UA"/>
          <w14:ligatures w14:val="none"/>
        </w:rPr>
        <w:t xml:space="preserve"> України, до нього вноситимуться зміни.</w:t>
      </w:r>
      <w:r w:rsidRPr="00302BC3">
        <w:rPr>
          <w:rFonts w:ascii="Times New Roman" w:eastAsia="Times New Roman" w:hAnsi="Times New Roman" w:cs="Times New Roman"/>
          <w:b/>
          <w:bCs/>
          <w:kern w:val="0"/>
          <w:lang w:val="uk-UA"/>
          <w14:ligatures w14:val="none"/>
        </w:rPr>
        <w:t> </w:t>
      </w:r>
    </w:p>
    <w:p w14:paraId="70FD40BA" w14:textId="77777777" w:rsidR="00FF1F69" w:rsidRPr="00302BC3" w:rsidRDefault="00FF1F69"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02FBEF24" w14:textId="77777777"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VIII. Визначення показників результативності дії регуляторного акта</w:t>
      </w:r>
    </w:p>
    <w:p w14:paraId="1611E2DD" w14:textId="7641244A" w:rsidR="00A6428F" w:rsidRDefault="00A6428F"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Для відстеження результативності дії регуляторного акта визначено такі прогнозовані показники:</w:t>
      </w:r>
    </w:p>
    <w:tbl>
      <w:tblPr>
        <w:tblStyle w:val="ac"/>
        <w:tblW w:w="0" w:type="auto"/>
        <w:jc w:val="center"/>
        <w:tblLayout w:type="fixed"/>
        <w:tblLook w:val="04A0" w:firstRow="1" w:lastRow="0" w:firstColumn="1" w:lastColumn="0" w:noHBand="0" w:noVBand="1"/>
      </w:tblPr>
      <w:tblGrid>
        <w:gridCol w:w="561"/>
        <w:gridCol w:w="2978"/>
        <w:gridCol w:w="1265"/>
        <w:gridCol w:w="1608"/>
        <w:gridCol w:w="1608"/>
        <w:gridCol w:w="1608"/>
      </w:tblGrid>
      <w:tr w:rsidR="00C7071F" w14:paraId="4C38BAFB" w14:textId="77777777" w:rsidTr="00C7071F">
        <w:trPr>
          <w:jc w:val="center"/>
        </w:trPr>
        <w:tc>
          <w:tcPr>
            <w:tcW w:w="561" w:type="dxa"/>
          </w:tcPr>
          <w:p w14:paraId="1AD4959F" w14:textId="592B4D33"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з/п</w:t>
            </w:r>
          </w:p>
        </w:tc>
        <w:tc>
          <w:tcPr>
            <w:tcW w:w="2978" w:type="dxa"/>
          </w:tcPr>
          <w:p w14:paraId="687CBD84" w14:textId="332BC180"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Показники результативності</w:t>
            </w:r>
          </w:p>
        </w:tc>
        <w:tc>
          <w:tcPr>
            <w:tcW w:w="1265" w:type="dxa"/>
          </w:tcPr>
          <w:p w14:paraId="147F591B" w14:textId="465E33B8"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Одиниця виміру</w:t>
            </w:r>
          </w:p>
        </w:tc>
        <w:tc>
          <w:tcPr>
            <w:tcW w:w="1608" w:type="dxa"/>
          </w:tcPr>
          <w:p w14:paraId="31DA6392" w14:textId="77777777" w:rsidR="00C7071F" w:rsidRDefault="00C7071F" w:rsidP="004D079F">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Прогнозоване значення</w:t>
            </w:r>
          </w:p>
          <w:p w14:paraId="748A26B7" w14:textId="5C1E178D" w:rsidR="00C7071F" w:rsidRDefault="00C7071F"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b/>
                <w:bCs/>
                <w:kern w:val="0"/>
                <w:lang w:val="uk-UA"/>
                <w14:ligatures w14:val="none"/>
              </w:rPr>
              <w:t>2023 рік</w:t>
            </w:r>
          </w:p>
        </w:tc>
        <w:tc>
          <w:tcPr>
            <w:tcW w:w="1608" w:type="dxa"/>
          </w:tcPr>
          <w:p w14:paraId="36D123A3" w14:textId="77777777" w:rsidR="00C7071F" w:rsidRDefault="00C7071F" w:rsidP="004D079F">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Прогнозоване значення</w:t>
            </w:r>
          </w:p>
          <w:p w14:paraId="72FC2660" w14:textId="1520142C" w:rsidR="00C7071F" w:rsidRDefault="00C7071F"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b/>
                <w:bCs/>
                <w:kern w:val="0"/>
                <w:lang w:val="uk-UA"/>
                <w14:ligatures w14:val="none"/>
              </w:rPr>
              <w:t>2024 рік</w:t>
            </w:r>
          </w:p>
        </w:tc>
        <w:tc>
          <w:tcPr>
            <w:tcW w:w="1608" w:type="dxa"/>
          </w:tcPr>
          <w:p w14:paraId="02023357" w14:textId="77777777" w:rsidR="00C7071F" w:rsidRDefault="00C7071F" w:rsidP="004D079F">
            <w:pPr>
              <w:spacing w:line="216" w:lineRule="auto"/>
              <w:jc w:val="center"/>
              <w:rPr>
                <w:rFonts w:ascii="Times New Roman" w:eastAsia="Times New Roman" w:hAnsi="Times New Roman" w:cs="Times New Roman"/>
                <w:b/>
                <w:bCs/>
                <w:kern w:val="0"/>
                <w:lang w:val="uk-UA"/>
                <w14:ligatures w14:val="none"/>
              </w:rPr>
            </w:pPr>
            <w:r w:rsidRPr="00302BC3">
              <w:rPr>
                <w:rFonts w:ascii="Times New Roman" w:eastAsia="Times New Roman" w:hAnsi="Times New Roman" w:cs="Times New Roman"/>
                <w:b/>
                <w:bCs/>
                <w:kern w:val="0"/>
                <w:lang w:val="uk-UA"/>
                <w14:ligatures w14:val="none"/>
              </w:rPr>
              <w:t>Прогнозоване значення</w:t>
            </w:r>
          </w:p>
          <w:p w14:paraId="4E59204B" w14:textId="287A9006" w:rsidR="00C7071F" w:rsidRDefault="00C7071F"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b/>
                <w:bCs/>
                <w:kern w:val="0"/>
                <w:lang w:val="uk-UA"/>
                <w14:ligatures w14:val="none"/>
              </w:rPr>
              <w:t>2025 рік</w:t>
            </w:r>
          </w:p>
        </w:tc>
      </w:tr>
      <w:tr w:rsidR="00C7071F" w14:paraId="6B463336" w14:textId="77777777" w:rsidTr="00C7071F">
        <w:trPr>
          <w:jc w:val="center"/>
        </w:trPr>
        <w:tc>
          <w:tcPr>
            <w:tcW w:w="561" w:type="dxa"/>
          </w:tcPr>
          <w:p w14:paraId="376A11F1" w14:textId="65ABC516" w:rsidR="00C7071F" w:rsidRDefault="00C7071F" w:rsidP="004D079F">
            <w:pPr>
              <w:spacing w:line="216"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1</w:t>
            </w:r>
          </w:p>
        </w:tc>
        <w:tc>
          <w:tcPr>
            <w:tcW w:w="2978" w:type="dxa"/>
          </w:tcPr>
          <w:p w14:paraId="7B3F0D75" w14:textId="3D354692" w:rsidR="00C7071F" w:rsidRDefault="00C7071F" w:rsidP="004D079F">
            <w:pPr>
              <w:spacing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Кількість порушень правил благоустрою, які обчислюються відповідно до кількості протоколів про адміністративні правопорушення за ст.152 КУпАП</w:t>
            </w:r>
          </w:p>
        </w:tc>
        <w:tc>
          <w:tcPr>
            <w:tcW w:w="1265" w:type="dxa"/>
            <w:vAlign w:val="center"/>
          </w:tcPr>
          <w:p w14:paraId="3CF44993" w14:textId="63D68743"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од./рік</w:t>
            </w:r>
          </w:p>
        </w:tc>
        <w:tc>
          <w:tcPr>
            <w:tcW w:w="1608" w:type="dxa"/>
            <w:vAlign w:val="center"/>
          </w:tcPr>
          <w:p w14:paraId="02B760DA" w14:textId="413DAF04"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250</w:t>
            </w:r>
          </w:p>
        </w:tc>
        <w:tc>
          <w:tcPr>
            <w:tcW w:w="1608" w:type="dxa"/>
            <w:vAlign w:val="center"/>
          </w:tcPr>
          <w:p w14:paraId="500B3382" w14:textId="076ECE59" w:rsidR="00C7071F" w:rsidRDefault="00C7071F"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237</w:t>
            </w:r>
          </w:p>
        </w:tc>
        <w:tc>
          <w:tcPr>
            <w:tcW w:w="1608" w:type="dxa"/>
            <w:vAlign w:val="center"/>
          </w:tcPr>
          <w:p w14:paraId="58C3D16D" w14:textId="25903142" w:rsidR="00C7071F" w:rsidRDefault="00C7071F"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225</w:t>
            </w:r>
          </w:p>
        </w:tc>
      </w:tr>
      <w:tr w:rsidR="00C7071F" w14:paraId="2B84A845" w14:textId="77777777" w:rsidTr="00C7071F">
        <w:trPr>
          <w:jc w:val="center"/>
        </w:trPr>
        <w:tc>
          <w:tcPr>
            <w:tcW w:w="561" w:type="dxa"/>
          </w:tcPr>
          <w:p w14:paraId="7F279F0A" w14:textId="09B4CA51" w:rsidR="00C7071F" w:rsidRDefault="00C7071F" w:rsidP="004D079F">
            <w:pPr>
              <w:spacing w:line="216"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2</w:t>
            </w:r>
          </w:p>
        </w:tc>
        <w:tc>
          <w:tcPr>
            <w:tcW w:w="2978" w:type="dxa"/>
          </w:tcPr>
          <w:p w14:paraId="2E0D4FB9" w14:textId="184452ED" w:rsidR="00C7071F" w:rsidRDefault="00C7071F" w:rsidP="004D079F">
            <w:pPr>
              <w:spacing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Кількість суб’єктів господарювання, на яких розповсюджується дія акта</w:t>
            </w:r>
          </w:p>
        </w:tc>
        <w:tc>
          <w:tcPr>
            <w:tcW w:w="1265" w:type="dxa"/>
            <w:vAlign w:val="center"/>
          </w:tcPr>
          <w:p w14:paraId="4FB8473F" w14:textId="125BDBB0"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од.</w:t>
            </w:r>
          </w:p>
        </w:tc>
        <w:tc>
          <w:tcPr>
            <w:tcW w:w="1608" w:type="dxa"/>
            <w:vAlign w:val="center"/>
          </w:tcPr>
          <w:p w14:paraId="6B9209F6" w14:textId="6C6805A9"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4 254</w:t>
            </w:r>
          </w:p>
        </w:tc>
        <w:tc>
          <w:tcPr>
            <w:tcW w:w="1608" w:type="dxa"/>
            <w:vAlign w:val="center"/>
          </w:tcPr>
          <w:p w14:paraId="5C95068B" w14:textId="41F06C50" w:rsidR="00C7071F" w:rsidRDefault="00C7071F"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4 466</w:t>
            </w:r>
          </w:p>
        </w:tc>
        <w:tc>
          <w:tcPr>
            <w:tcW w:w="1608" w:type="dxa"/>
            <w:vAlign w:val="center"/>
          </w:tcPr>
          <w:p w14:paraId="5C28FD27" w14:textId="7F81A816" w:rsidR="00C7071F" w:rsidRDefault="004A28E8"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4 689</w:t>
            </w:r>
          </w:p>
        </w:tc>
      </w:tr>
      <w:tr w:rsidR="00C7071F" w14:paraId="107D121D" w14:textId="77777777" w:rsidTr="00C7071F">
        <w:trPr>
          <w:jc w:val="center"/>
        </w:trPr>
        <w:tc>
          <w:tcPr>
            <w:tcW w:w="561" w:type="dxa"/>
          </w:tcPr>
          <w:p w14:paraId="1B383683" w14:textId="77C2396C" w:rsidR="00C7071F" w:rsidRDefault="00C7071F" w:rsidP="004D079F">
            <w:pPr>
              <w:spacing w:line="216" w:lineRule="auto"/>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3</w:t>
            </w:r>
          </w:p>
        </w:tc>
        <w:tc>
          <w:tcPr>
            <w:tcW w:w="2978" w:type="dxa"/>
          </w:tcPr>
          <w:p w14:paraId="568FF217" w14:textId="37454837" w:rsidR="00C7071F" w:rsidRDefault="00C7071F" w:rsidP="004D079F">
            <w:pPr>
              <w:spacing w:line="216" w:lineRule="auto"/>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Розмір надходжень до місцевого бюджету, пов’язаного з дією акта</w:t>
            </w:r>
          </w:p>
        </w:tc>
        <w:tc>
          <w:tcPr>
            <w:tcW w:w="1265" w:type="dxa"/>
            <w:vAlign w:val="center"/>
          </w:tcPr>
          <w:p w14:paraId="6B474687" w14:textId="6DAE4C19"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грн.</w:t>
            </w:r>
          </w:p>
        </w:tc>
        <w:tc>
          <w:tcPr>
            <w:tcW w:w="1608" w:type="dxa"/>
            <w:vAlign w:val="center"/>
          </w:tcPr>
          <w:p w14:paraId="286991A5" w14:textId="50099886" w:rsidR="00C7071F" w:rsidRDefault="00C7071F" w:rsidP="004D079F">
            <w:pPr>
              <w:spacing w:line="216"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212 500,00</w:t>
            </w:r>
          </w:p>
        </w:tc>
        <w:tc>
          <w:tcPr>
            <w:tcW w:w="1608" w:type="dxa"/>
            <w:vAlign w:val="center"/>
          </w:tcPr>
          <w:p w14:paraId="7505304B" w14:textId="4DF70994" w:rsidR="00C7071F" w:rsidRDefault="004A28E8"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201 450,00</w:t>
            </w:r>
          </w:p>
        </w:tc>
        <w:tc>
          <w:tcPr>
            <w:tcW w:w="1608" w:type="dxa"/>
            <w:vAlign w:val="center"/>
          </w:tcPr>
          <w:p w14:paraId="631AA6C7" w14:textId="3771F14B" w:rsidR="00C7071F" w:rsidRDefault="004A28E8" w:rsidP="004D079F">
            <w:pPr>
              <w:spacing w:line="216" w:lineRule="auto"/>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191 250,00</w:t>
            </w:r>
          </w:p>
        </w:tc>
      </w:tr>
    </w:tbl>
    <w:p w14:paraId="4540A372" w14:textId="02B68C6B" w:rsidR="00FF1F69" w:rsidRPr="00302BC3" w:rsidRDefault="00FF1F69" w:rsidP="00047E3E">
      <w:pPr>
        <w:shd w:val="clear" w:color="auto" w:fill="FFFFFF"/>
        <w:spacing w:after="0" w:line="240" w:lineRule="auto"/>
        <w:jc w:val="both"/>
        <w:rPr>
          <w:rFonts w:ascii="Times New Roman" w:eastAsia="Times New Roman" w:hAnsi="Times New Roman" w:cs="Times New Roman"/>
          <w:b/>
          <w:bCs/>
          <w:kern w:val="0"/>
          <w:lang w:val="uk-UA"/>
          <w14:ligatures w14:val="none"/>
        </w:rPr>
      </w:pPr>
    </w:p>
    <w:p w14:paraId="3960E301" w14:textId="092906B6" w:rsidR="00A6428F" w:rsidRPr="00302BC3" w:rsidRDefault="00E85FA6"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 xml:space="preserve">IX. </w:t>
      </w:r>
      <w:r w:rsidR="00A6428F" w:rsidRPr="00302BC3">
        <w:rPr>
          <w:rFonts w:ascii="Times New Roman" w:eastAsia="Times New Roman" w:hAnsi="Times New Roman" w:cs="Times New Roman"/>
          <w:b/>
          <w:bCs/>
          <w:kern w:val="0"/>
          <w:lang w:val="uk-UA"/>
          <w14:ligatures w14:val="none"/>
        </w:rPr>
        <w:t>Визначення заходів, за допомогою яких здійснюватиметься</w:t>
      </w:r>
    </w:p>
    <w:p w14:paraId="54F1612C" w14:textId="77777777" w:rsidR="00A6428F" w:rsidRPr="00302BC3" w:rsidRDefault="00A6428F" w:rsidP="00047E3E">
      <w:pPr>
        <w:shd w:val="clear" w:color="auto" w:fill="FFFFFF"/>
        <w:spacing w:after="0" w:line="240" w:lineRule="auto"/>
        <w:jc w:val="center"/>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b/>
          <w:bCs/>
          <w:kern w:val="0"/>
          <w:lang w:val="uk-UA"/>
          <w14:ligatures w14:val="none"/>
        </w:rPr>
        <w:t>відстеження результативності дії регуляторного акта</w:t>
      </w:r>
    </w:p>
    <w:p w14:paraId="4B29BD95" w14:textId="77777777" w:rsidR="00A6428F" w:rsidRPr="00302BC3" w:rsidRDefault="00A6428F" w:rsidP="005842C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Стосовно регуляторного акта здійснюватиметься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w:t>
      </w:r>
    </w:p>
    <w:p w14:paraId="1B5AECD9" w14:textId="3FE7D1DF" w:rsidR="00A6428F" w:rsidRPr="00302BC3" w:rsidRDefault="00A6428F" w:rsidP="005842C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 xml:space="preserve">Базове відстеження результативності регуляторного акта здійснюватиметься </w:t>
      </w:r>
      <w:r w:rsidR="0011646C" w:rsidRPr="00302BC3">
        <w:rPr>
          <w:rFonts w:ascii="Times New Roman" w:eastAsia="Times New Roman" w:hAnsi="Times New Roman" w:cs="Times New Roman"/>
          <w:kern w:val="0"/>
          <w:lang w:val="uk-UA"/>
          <w14:ligatures w14:val="none"/>
        </w:rPr>
        <w:t>після</w:t>
      </w:r>
      <w:r w:rsidRPr="00302BC3">
        <w:rPr>
          <w:rFonts w:ascii="Times New Roman" w:eastAsia="Times New Roman" w:hAnsi="Times New Roman" w:cs="Times New Roman"/>
          <w:kern w:val="0"/>
          <w:lang w:val="uk-UA"/>
          <w14:ligatures w14:val="none"/>
        </w:rPr>
        <w:t xml:space="preserve"> набрання чинності цього регуляторного акта.</w:t>
      </w:r>
    </w:p>
    <w:p w14:paraId="0A3D1402" w14:textId="034793D7" w:rsidR="00A6428F" w:rsidRPr="00302BC3" w:rsidRDefault="00F75DBA" w:rsidP="005842C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hAnsi="Times New Roman" w:cs="Times New Roman"/>
          <w:color w:val="333333"/>
          <w:shd w:val="clear" w:color="auto" w:fill="FFFFFF"/>
          <w:lang w:val="uk-UA"/>
        </w:rPr>
        <w:t>Повторне відстеження результативності регуляторного акта здійснюється через рік з дня набрання ним чинності або набрання чинності більшістю його положень, але не пізніше двох років з дня набрання чинності цим актом або більшістю його положень</w:t>
      </w:r>
      <w:r w:rsidR="0011646C" w:rsidRPr="00302BC3">
        <w:rPr>
          <w:rFonts w:ascii="Times New Roman" w:eastAsia="Times New Roman" w:hAnsi="Times New Roman" w:cs="Times New Roman"/>
          <w:kern w:val="0"/>
          <w:lang w:val="uk-UA"/>
          <w14:ligatures w14:val="none"/>
        </w:rPr>
        <w:t>.</w:t>
      </w:r>
    </w:p>
    <w:p w14:paraId="643535AA" w14:textId="18A8FCE5" w:rsidR="00A6428F" w:rsidRPr="00302BC3" w:rsidRDefault="00A6428F" w:rsidP="005842CE">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Періодичне відстеження здійснюється один раз на</w:t>
      </w:r>
      <w:r w:rsidR="003B04DE" w:rsidRPr="00302BC3">
        <w:rPr>
          <w:rFonts w:ascii="Times New Roman" w:eastAsia="Times New Roman" w:hAnsi="Times New Roman" w:cs="Times New Roman"/>
          <w:kern w:val="0"/>
          <w:lang w:val="uk-UA"/>
          <w14:ligatures w14:val="none"/>
        </w:rPr>
        <w:t xml:space="preserve"> кожні</w:t>
      </w:r>
      <w:r w:rsidRPr="00302BC3">
        <w:rPr>
          <w:rFonts w:ascii="Times New Roman" w:eastAsia="Times New Roman" w:hAnsi="Times New Roman" w:cs="Times New Roman"/>
          <w:kern w:val="0"/>
          <w:lang w:val="uk-UA"/>
          <w14:ligatures w14:val="none"/>
        </w:rPr>
        <w:t xml:space="preserve"> три роки, починаючи з дня закінчення заходів з повторного відстеження результатив</w:t>
      </w:r>
      <w:r w:rsidR="00F06DAD">
        <w:rPr>
          <w:rFonts w:ascii="Times New Roman" w:eastAsia="Times New Roman" w:hAnsi="Times New Roman" w:cs="Times New Roman"/>
          <w:kern w:val="0"/>
          <w:lang w:val="uk-UA"/>
          <w14:ligatures w14:val="none"/>
        </w:rPr>
        <w:t>ності цього регуляторного акта.</w:t>
      </w:r>
    </w:p>
    <w:p w14:paraId="6858A9A6" w14:textId="77777777" w:rsidR="00A6428F" w:rsidRPr="00302BC3" w:rsidRDefault="00A6428F" w:rsidP="00B3392F">
      <w:pPr>
        <w:shd w:val="clear" w:color="auto" w:fill="FFFFFF"/>
        <w:spacing w:after="0" w:line="240" w:lineRule="auto"/>
        <w:ind w:firstLine="720"/>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Відповідні відстеження результативності рішення будуть здійснюватися шляхом аналізу статистичних даних (статистичним методом) за допомогою порівняння кількісних показників.</w:t>
      </w:r>
    </w:p>
    <w:p w14:paraId="0912FA60" w14:textId="7178367C" w:rsidR="0011646C" w:rsidRPr="00302BC3" w:rsidRDefault="0011646C"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2BCF191A" w14:textId="4302BD35" w:rsidR="005842CE" w:rsidRPr="00302BC3" w:rsidRDefault="005842CE"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5B216E06" w14:textId="77777777" w:rsidR="005842CE" w:rsidRPr="00302BC3" w:rsidRDefault="005842CE"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1004266A" w14:textId="56638417" w:rsidR="0011646C" w:rsidRPr="00302BC3" w:rsidRDefault="0011646C" w:rsidP="00047E3E">
      <w:pPr>
        <w:shd w:val="clear" w:color="auto" w:fill="FFFFFF"/>
        <w:spacing w:after="0" w:line="240" w:lineRule="auto"/>
        <w:jc w:val="both"/>
        <w:rPr>
          <w:rFonts w:ascii="Times New Roman" w:eastAsia="Times New Roman" w:hAnsi="Times New Roman" w:cs="Times New Roman"/>
          <w:kern w:val="0"/>
          <w:lang w:val="uk-UA"/>
          <w14:ligatures w14:val="none"/>
        </w:rPr>
      </w:pPr>
      <w:r w:rsidRPr="00302BC3">
        <w:rPr>
          <w:rFonts w:ascii="Times New Roman" w:eastAsia="Times New Roman" w:hAnsi="Times New Roman" w:cs="Times New Roman"/>
          <w:kern w:val="0"/>
          <w:lang w:val="uk-UA"/>
          <w14:ligatures w14:val="none"/>
        </w:rPr>
        <w:t>Міський голова</w:t>
      </w:r>
      <w:r w:rsidRPr="00302BC3">
        <w:rPr>
          <w:rFonts w:ascii="Times New Roman" w:eastAsia="Times New Roman" w:hAnsi="Times New Roman" w:cs="Times New Roman"/>
          <w:kern w:val="0"/>
          <w:lang w:val="uk-UA"/>
          <w14:ligatures w14:val="none"/>
        </w:rPr>
        <w:tab/>
      </w:r>
      <w:r w:rsidRPr="00302BC3">
        <w:rPr>
          <w:rFonts w:ascii="Times New Roman" w:eastAsia="Times New Roman" w:hAnsi="Times New Roman" w:cs="Times New Roman"/>
          <w:kern w:val="0"/>
          <w:lang w:val="uk-UA"/>
          <w14:ligatures w14:val="none"/>
        </w:rPr>
        <w:tab/>
      </w:r>
      <w:r w:rsidRPr="00302BC3">
        <w:rPr>
          <w:rFonts w:ascii="Times New Roman" w:eastAsia="Times New Roman" w:hAnsi="Times New Roman" w:cs="Times New Roman"/>
          <w:kern w:val="0"/>
          <w:lang w:val="uk-UA"/>
          <w14:ligatures w14:val="none"/>
        </w:rPr>
        <w:tab/>
      </w:r>
      <w:r w:rsidRPr="00302BC3">
        <w:rPr>
          <w:rFonts w:ascii="Times New Roman" w:eastAsia="Times New Roman" w:hAnsi="Times New Roman" w:cs="Times New Roman"/>
          <w:kern w:val="0"/>
          <w:lang w:val="uk-UA"/>
          <w14:ligatures w14:val="none"/>
        </w:rPr>
        <w:tab/>
      </w:r>
      <w:r w:rsidRPr="00302BC3">
        <w:rPr>
          <w:rFonts w:ascii="Times New Roman" w:eastAsia="Times New Roman" w:hAnsi="Times New Roman" w:cs="Times New Roman"/>
          <w:kern w:val="0"/>
          <w:lang w:val="uk-UA"/>
          <w14:ligatures w14:val="none"/>
        </w:rPr>
        <w:tab/>
      </w:r>
      <w:r w:rsidRPr="00302BC3">
        <w:rPr>
          <w:rFonts w:ascii="Times New Roman" w:eastAsia="Times New Roman" w:hAnsi="Times New Roman" w:cs="Times New Roman"/>
          <w:kern w:val="0"/>
          <w:lang w:val="uk-UA"/>
          <w14:ligatures w14:val="none"/>
        </w:rPr>
        <w:tab/>
      </w:r>
      <w:r w:rsidRPr="00302BC3">
        <w:rPr>
          <w:rFonts w:ascii="Times New Roman" w:eastAsia="Times New Roman" w:hAnsi="Times New Roman" w:cs="Times New Roman"/>
          <w:kern w:val="0"/>
          <w:lang w:val="uk-UA"/>
          <w14:ligatures w14:val="none"/>
        </w:rPr>
        <w:tab/>
        <w:t>Олександр САЮК</w:t>
      </w:r>
    </w:p>
    <w:p w14:paraId="0BA3AF86" w14:textId="2C86B8DE" w:rsidR="00E85FA6" w:rsidRPr="00302BC3" w:rsidRDefault="00E85FA6"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476EEA93" w14:textId="0529DFA6" w:rsidR="005842CE" w:rsidRPr="00302BC3" w:rsidRDefault="005842CE" w:rsidP="00047E3E">
      <w:pPr>
        <w:shd w:val="clear" w:color="auto" w:fill="FFFFFF"/>
        <w:spacing w:after="0" w:line="240" w:lineRule="auto"/>
        <w:jc w:val="both"/>
        <w:rPr>
          <w:rFonts w:ascii="Times New Roman" w:eastAsia="Times New Roman" w:hAnsi="Times New Roman" w:cs="Times New Roman"/>
          <w:kern w:val="0"/>
          <w:lang w:val="uk-UA"/>
          <w14:ligatures w14:val="none"/>
        </w:rPr>
      </w:pPr>
    </w:p>
    <w:p w14:paraId="090116F9" w14:textId="77777777" w:rsidR="00E85FA6" w:rsidRPr="009A2507" w:rsidRDefault="00E85FA6" w:rsidP="00047E3E">
      <w:pPr>
        <w:pStyle w:val="a8"/>
        <w:jc w:val="both"/>
        <w:rPr>
          <w:b w:val="0"/>
          <w:bCs/>
          <w:i/>
          <w:sz w:val="18"/>
          <w:szCs w:val="18"/>
        </w:rPr>
      </w:pPr>
      <w:r w:rsidRPr="009A2507">
        <w:rPr>
          <w:b w:val="0"/>
          <w:bCs/>
          <w:i/>
          <w:sz w:val="18"/>
          <w:szCs w:val="18"/>
        </w:rPr>
        <w:t>Всеволод ЗІНЧЕНКО</w:t>
      </w:r>
    </w:p>
    <w:p w14:paraId="3806B5F7" w14:textId="4F39D79D" w:rsidR="007E5DFE" w:rsidRPr="009A2507" w:rsidRDefault="00E85FA6" w:rsidP="00047E3E">
      <w:pPr>
        <w:pStyle w:val="a8"/>
        <w:jc w:val="both"/>
        <w:rPr>
          <w:i/>
          <w:sz w:val="18"/>
          <w:szCs w:val="18"/>
        </w:rPr>
      </w:pPr>
      <w:r w:rsidRPr="009A2507">
        <w:rPr>
          <w:b w:val="0"/>
          <w:bCs/>
          <w:i/>
          <w:sz w:val="18"/>
          <w:szCs w:val="18"/>
        </w:rPr>
        <w:t>Микола ТИМОШЕНКО 68-45-43</w:t>
      </w:r>
    </w:p>
    <w:sectPr w:rsidR="007E5DFE" w:rsidRPr="009A2507" w:rsidSect="00B37337">
      <w:pgSz w:w="11906" w:h="16838" w:code="9"/>
      <w:pgMar w:top="567"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B99"/>
    <w:multiLevelType w:val="hybridMultilevel"/>
    <w:tmpl w:val="0AA001CE"/>
    <w:lvl w:ilvl="0" w:tplc="B65444C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AF5FD3"/>
    <w:multiLevelType w:val="multilevel"/>
    <w:tmpl w:val="F360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F0D0B"/>
    <w:multiLevelType w:val="multilevel"/>
    <w:tmpl w:val="FD7048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E09CB"/>
    <w:multiLevelType w:val="hybridMultilevel"/>
    <w:tmpl w:val="9F146160"/>
    <w:lvl w:ilvl="0" w:tplc="D37CDB68">
      <w:start w:val="3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466A04"/>
    <w:multiLevelType w:val="multilevel"/>
    <w:tmpl w:val="F07EA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D67903"/>
    <w:multiLevelType w:val="multilevel"/>
    <w:tmpl w:val="710A0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A7C84"/>
    <w:multiLevelType w:val="multilevel"/>
    <w:tmpl w:val="38E06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4B28"/>
    <w:multiLevelType w:val="multilevel"/>
    <w:tmpl w:val="FDBEE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3D707B"/>
    <w:multiLevelType w:val="multilevel"/>
    <w:tmpl w:val="FF00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BA5716"/>
    <w:multiLevelType w:val="multilevel"/>
    <w:tmpl w:val="582E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604481"/>
    <w:multiLevelType w:val="multilevel"/>
    <w:tmpl w:val="8DD83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C00884"/>
    <w:multiLevelType w:val="multilevel"/>
    <w:tmpl w:val="DB9A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8"/>
  </w:num>
  <w:num w:numId="5">
    <w:abstractNumId w:val="11"/>
  </w:num>
  <w:num w:numId="6">
    <w:abstractNumId w:val="9"/>
  </w:num>
  <w:num w:numId="7">
    <w:abstractNumId w:val="7"/>
  </w:num>
  <w:num w:numId="8">
    <w:abstractNumId w:val="6"/>
  </w:num>
  <w:num w:numId="9">
    <w:abstractNumId w:val="2"/>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FE"/>
    <w:rsid w:val="000054E5"/>
    <w:rsid w:val="00015465"/>
    <w:rsid w:val="00047E3E"/>
    <w:rsid w:val="000B00A6"/>
    <w:rsid w:val="000E6F3B"/>
    <w:rsid w:val="001141A3"/>
    <w:rsid w:val="0011646C"/>
    <w:rsid w:val="00186664"/>
    <w:rsid w:val="001E25E9"/>
    <w:rsid w:val="00302BC3"/>
    <w:rsid w:val="00320CFB"/>
    <w:rsid w:val="00335258"/>
    <w:rsid w:val="00370BD5"/>
    <w:rsid w:val="003B04DE"/>
    <w:rsid w:val="00455A28"/>
    <w:rsid w:val="00460E5A"/>
    <w:rsid w:val="004A1444"/>
    <w:rsid w:val="004A28E8"/>
    <w:rsid w:val="004B36C8"/>
    <w:rsid w:val="004D079F"/>
    <w:rsid w:val="004E6219"/>
    <w:rsid w:val="00502AF4"/>
    <w:rsid w:val="00561A2C"/>
    <w:rsid w:val="005842CE"/>
    <w:rsid w:val="005A7361"/>
    <w:rsid w:val="00615B12"/>
    <w:rsid w:val="00635E1B"/>
    <w:rsid w:val="00683120"/>
    <w:rsid w:val="006A5681"/>
    <w:rsid w:val="006C0278"/>
    <w:rsid w:val="006C574B"/>
    <w:rsid w:val="007138C4"/>
    <w:rsid w:val="00731701"/>
    <w:rsid w:val="00742BB2"/>
    <w:rsid w:val="00765DB4"/>
    <w:rsid w:val="00781A02"/>
    <w:rsid w:val="007A31BD"/>
    <w:rsid w:val="007C02EE"/>
    <w:rsid w:val="007E5DFE"/>
    <w:rsid w:val="00801443"/>
    <w:rsid w:val="00801CDA"/>
    <w:rsid w:val="008023C3"/>
    <w:rsid w:val="0082524C"/>
    <w:rsid w:val="00840902"/>
    <w:rsid w:val="008706A8"/>
    <w:rsid w:val="008F47B6"/>
    <w:rsid w:val="0092086B"/>
    <w:rsid w:val="009A2507"/>
    <w:rsid w:val="009B49EE"/>
    <w:rsid w:val="009C3216"/>
    <w:rsid w:val="009C5410"/>
    <w:rsid w:val="009D7857"/>
    <w:rsid w:val="00A14B77"/>
    <w:rsid w:val="00A6428F"/>
    <w:rsid w:val="00AB0BD4"/>
    <w:rsid w:val="00AC784A"/>
    <w:rsid w:val="00B1014E"/>
    <w:rsid w:val="00B115A5"/>
    <w:rsid w:val="00B12F57"/>
    <w:rsid w:val="00B31E20"/>
    <w:rsid w:val="00B3392F"/>
    <w:rsid w:val="00B37337"/>
    <w:rsid w:val="00B920E1"/>
    <w:rsid w:val="00BE3499"/>
    <w:rsid w:val="00C516B2"/>
    <w:rsid w:val="00C7071F"/>
    <w:rsid w:val="00C85706"/>
    <w:rsid w:val="00C96C18"/>
    <w:rsid w:val="00CB1848"/>
    <w:rsid w:val="00CC532C"/>
    <w:rsid w:val="00CC741A"/>
    <w:rsid w:val="00D623F5"/>
    <w:rsid w:val="00D62548"/>
    <w:rsid w:val="00D878D1"/>
    <w:rsid w:val="00DA5F3E"/>
    <w:rsid w:val="00DD00BC"/>
    <w:rsid w:val="00DE181F"/>
    <w:rsid w:val="00E2640B"/>
    <w:rsid w:val="00E413E5"/>
    <w:rsid w:val="00E61CCC"/>
    <w:rsid w:val="00E84D22"/>
    <w:rsid w:val="00E85FA6"/>
    <w:rsid w:val="00EB36DF"/>
    <w:rsid w:val="00ED389F"/>
    <w:rsid w:val="00EE24EA"/>
    <w:rsid w:val="00F06DAD"/>
    <w:rsid w:val="00F602F4"/>
    <w:rsid w:val="00F75DBA"/>
    <w:rsid w:val="00F93E1B"/>
    <w:rsid w:val="00FF1F69"/>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6BEB"/>
  <w15:chartTrackingRefBased/>
  <w15:docId w15:val="{E56E19F7-0821-4826-9875-854A9469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42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A6428F"/>
    <w:rPr>
      <w:b/>
      <w:bCs/>
    </w:rPr>
  </w:style>
  <w:style w:type="character" w:styleId="a5">
    <w:name w:val="Emphasis"/>
    <w:basedOn w:val="a0"/>
    <w:uiPriority w:val="20"/>
    <w:qFormat/>
    <w:rsid w:val="00A6428F"/>
    <w:rPr>
      <w:i/>
      <w:iCs/>
    </w:rPr>
  </w:style>
  <w:style w:type="character" w:styleId="a6">
    <w:name w:val="Hyperlink"/>
    <w:basedOn w:val="a0"/>
    <w:uiPriority w:val="99"/>
    <w:semiHidden/>
    <w:unhideWhenUsed/>
    <w:rsid w:val="00A6428F"/>
    <w:rPr>
      <w:color w:val="0000FF"/>
      <w:u w:val="single"/>
    </w:rPr>
  </w:style>
  <w:style w:type="character" w:customStyle="1" w:styleId="rvts9">
    <w:name w:val="rvts9"/>
    <w:rsid w:val="00EB36DF"/>
  </w:style>
  <w:style w:type="paragraph" w:styleId="a7">
    <w:name w:val="List Paragraph"/>
    <w:basedOn w:val="a"/>
    <w:uiPriority w:val="34"/>
    <w:qFormat/>
    <w:rsid w:val="00A14B77"/>
    <w:pPr>
      <w:ind w:left="720"/>
      <w:contextualSpacing/>
    </w:pPr>
  </w:style>
  <w:style w:type="paragraph" w:styleId="a8">
    <w:name w:val="Title"/>
    <w:basedOn w:val="a"/>
    <w:link w:val="1"/>
    <w:qFormat/>
    <w:rsid w:val="00E85FA6"/>
    <w:pPr>
      <w:spacing w:after="0" w:line="240" w:lineRule="auto"/>
      <w:jc w:val="center"/>
    </w:pPr>
    <w:rPr>
      <w:rFonts w:ascii="Times New Roman" w:eastAsia="Times New Roman" w:hAnsi="Times New Roman" w:cs="Times New Roman"/>
      <w:b/>
      <w:kern w:val="0"/>
      <w:sz w:val="24"/>
      <w:szCs w:val="20"/>
      <w:lang w:val="uk-UA" w:eastAsia="ru-RU"/>
      <w14:ligatures w14:val="none"/>
    </w:rPr>
  </w:style>
  <w:style w:type="character" w:customStyle="1" w:styleId="a9">
    <w:name w:val="Заголовок Знак"/>
    <w:basedOn w:val="a0"/>
    <w:uiPriority w:val="10"/>
    <w:rsid w:val="00E85FA6"/>
    <w:rPr>
      <w:rFonts w:asciiTheme="majorHAnsi" w:eastAsiaTheme="majorEastAsia" w:hAnsiTheme="majorHAnsi" w:cstheme="majorBidi"/>
      <w:spacing w:val="-10"/>
      <w:kern w:val="28"/>
      <w:sz w:val="56"/>
      <w:szCs w:val="56"/>
    </w:rPr>
  </w:style>
  <w:style w:type="character" w:customStyle="1" w:styleId="1">
    <w:name w:val="Заголовок Знак1"/>
    <w:link w:val="a8"/>
    <w:rsid w:val="00E85FA6"/>
    <w:rPr>
      <w:rFonts w:ascii="Times New Roman" w:eastAsia="Times New Roman" w:hAnsi="Times New Roman" w:cs="Times New Roman"/>
      <w:b/>
      <w:kern w:val="0"/>
      <w:sz w:val="24"/>
      <w:szCs w:val="20"/>
      <w:lang w:val="uk-UA" w:eastAsia="ru-RU"/>
      <w14:ligatures w14:val="none"/>
    </w:rPr>
  </w:style>
  <w:style w:type="paragraph" w:styleId="aa">
    <w:name w:val="Balloon Text"/>
    <w:basedOn w:val="a"/>
    <w:link w:val="ab"/>
    <w:uiPriority w:val="99"/>
    <w:semiHidden/>
    <w:unhideWhenUsed/>
    <w:rsid w:val="0084090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0902"/>
    <w:rPr>
      <w:rFonts w:ascii="Segoe UI" w:hAnsi="Segoe UI" w:cs="Segoe UI"/>
      <w:sz w:val="18"/>
      <w:szCs w:val="18"/>
    </w:rPr>
  </w:style>
  <w:style w:type="table" w:styleId="ac">
    <w:name w:val="Table Grid"/>
    <w:basedOn w:val="a1"/>
    <w:uiPriority w:val="39"/>
    <w:rsid w:val="00D87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297">
      <w:bodyDiv w:val="1"/>
      <w:marLeft w:val="0"/>
      <w:marRight w:val="0"/>
      <w:marTop w:val="0"/>
      <w:marBottom w:val="0"/>
      <w:divBdr>
        <w:top w:val="none" w:sz="0" w:space="0" w:color="auto"/>
        <w:left w:val="none" w:sz="0" w:space="0" w:color="auto"/>
        <w:bottom w:val="none" w:sz="0" w:space="0" w:color="auto"/>
        <w:right w:val="none" w:sz="0" w:space="0" w:color="auto"/>
      </w:divBdr>
    </w:div>
    <w:div w:id="85912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F%D0%BE%D1%81%D0%BB%D1%83%D0%B3%D0%B0" TargetMode="External"/><Relationship Id="rId13" Type="http://schemas.openxmlformats.org/officeDocument/2006/relationships/hyperlink" Target="https://uk.wikipedia.org/w/index.php?title=%D0%92%D0%BF%D0%BE%D1%80%D1%8F%D0%B4%D0%BA%D1%83%D0%B2%D0%B0%D0%BD%D0%BD%D1%8F&amp;action=edit&amp;redlink=1" TargetMode="External"/><Relationship Id="rId3" Type="http://schemas.openxmlformats.org/officeDocument/2006/relationships/styles" Target="styles.xml"/><Relationship Id="rId7" Type="http://schemas.openxmlformats.org/officeDocument/2006/relationships/hyperlink" Target="https://uk.wikipedia.org/wiki/%D0%A0%D0%BE%D0%B1%D0%BE%D1%82%D0%B8" TargetMode="External"/><Relationship Id="rId12" Type="http://schemas.openxmlformats.org/officeDocument/2006/relationships/hyperlink" Target="https://uk.wikipedia.org/wiki/%D0%97%D0%B5%D0%BB%D0%B5%D0%BD%D1%96_%D0%BD%D0%B0%D1%81%D0%B0%D0%B4%D0%B6%D0%B5%D0%BD%D0%BD%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m.ua/" TargetMode="External"/><Relationship Id="rId11" Type="http://schemas.openxmlformats.org/officeDocument/2006/relationships/hyperlink" Target="https://uk.wikipedia.org/w/index.php?title=%D0%9C%D1%96%D1%81%D1%86%D1%8F_%D0%B2%D1%96%D0%B4%D0%BF%D0%BE%D1%87%D0%B8%D0%BD%D0%BA%D1%83&amp;action=edit&amp;redlin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wikipedia.org/wiki/%D0%9E%D0%B3%D0%BE%D1%80%D0%BE%D0%B6%D0%B0" TargetMode="External"/><Relationship Id="rId4" Type="http://schemas.openxmlformats.org/officeDocument/2006/relationships/settings" Target="settings.xml"/><Relationship Id="rId9" Type="http://schemas.openxmlformats.org/officeDocument/2006/relationships/hyperlink" Target="https://uk.wikipedia.org/wiki/%D0%9C%D0%B0%D0%B9%D0%B4%D0%B0%D0%BD%D1%87%D0%B8%D0%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F9AC5-A353-4145-A1E8-631444AA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9</Pages>
  <Words>4359</Words>
  <Characters>24851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boyko</dc:creator>
  <cp:keywords/>
  <dc:description/>
  <cp:lastModifiedBy>712emmnan4</cp:lastModifiedBy>
  <cp:revision>25</cp:revision>
  <cp:lastPrinted>2023-06-01T13:29:00Z</cp:lastPrinted>
  <dcterms:created xsi:type="dcterms:W3CDTF">2023-04-21T10:19:00Z</dcterms:created>
  <dcterms:modified xsi:type="dcterms:W3CDTF">2023-06-07T08:12:00Z</dcterms:modified>
</cp:coreProperties>
</file>